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51D7D3D1" w:rsidR="00860DF8" w:rsidRPr="00D945F7" w:rsidRDefault="00444689" w:rsidP="00F239E2">
      <w:pPr>
        <w:spacing w:after="0" w:line="240" w:lineRule="auto"/>
        <w:rPr>
          <w:rFonts w:ascii="Lato" w:hAnsi="Lato"/>
          <w:b/>
          <w:bCs/>
          <w:color w:val="D20A32"/>
          <w:sz w:val="40"/>
          <w:szCs w:val="40"/>
        </w:rPr>
      </w:pPr>
      <w:r w:rsidRPr="00444689">
        <w:rPr>
          <w:rFonts w:ascii="Lato" w:hAnsi="Lato"/>
          <w:b/>
          <w:bCs/>
          <w:color w:val="D20A32"/>
          <w:sz w:val="40"/>
          <w:szCs w:val="40"/>
        </w:rPr>
        <w:t>Pressemitteilung | Bad Hofgastein ist neuer Kunde bei genböck pr</w:t>
      </w:r>
      <w:r w:rsidR="00200C60">
        <w:rPr>
          <w:rFonts w:ascii="Lato" w:hAnsi="Lato"/>
          <w:b/>
          <w:bCs/>
          <w:color w:val="D20A32"/>
          <w:sz w:val="40"/>
          <w:szCs w:val="40"/>
        </w:rPr>
        <w:br/>
      </w:r>
    </w:p>
    <w:p w14:paraId="35590A3D" w14:textId="40B043E0" w:rsidR="00BE6FA7" w:rsidRDefault="00444689" w:rsidP="000F2EA3">
      <w:pPr>
        <w:spacing w:after="0" w:line="240" w:lineRule="auto"/>
        <w:rPr>
          <w:rFonts w:ascii="Lato" w:hAnsi="Lato"/>
          <w:b/>
          <w:bCs/>
        </w:rPr>
      </w:pPr>
      <w:r w:rsidRPr="00444689">
        <w:rPr>
          <w:rFonts w:ascii="Lato" w:hAnsi="Lato"/>
          <w:b/>
          <w:bCs/>
        </w:rPr>
        <w:t>Mit dem Gasteinertal ist genböck pr bereits seit vielen Jahren eng verbunden. Jetzt vertiefen die Berliner Tourismusexperten die Zusammenarbeit und freuen sich, ab sofort auch Bad Hofgastein in der Pressearbeit unterstützen zu dürfen. </w:t>
      </w:r>
    </w:p>
    <w:p w14:paraId="0B44F6EE" w14:textId="77777777" w:rsidR="00444689" w:rsidRDefault="00444689" w:rsidP="000F2EA3">
      <w:pPr>
        <w:spacing w:after="0" w:line="240" w:lineRule="auto"/>
        <w:rPr>
          <w:rFonts w:ascii="Lato" w:hAnsi="Lato"/>
          <w:b/>
          <w:bCs/>
        </w:rPr>
      </w:pPr>
    </w:p>
    <w:p w14:paraId="4A170B5C" w14:textId="77777777" w:rsidR="00444689" w:rsidRDefault="00444689" w:rsidP="00405173">
      <w:pPr>
        <w:spacing w:after="0" w:line="240" w:lineRule="auto"/>
        <w:rPr>
          <w:rFonts w:ascii="Lato" w:hAnsi="Lato"/>
          <w:b/>
          <w:bCs/>
        </w:rPr>
      </w:pPr>
      <w:r w:rsidRPr="00444689">
        <w:rPr>
          <w:rFonts w:ascii="Lato" w:hAnsi="Lato"/>
          <w:b/>
          <w:bCs/>
        </w:rPr>
        <w:t>Echte Erholung finden</w:t>
      </w:r>
    </w:p>
    <w:p w14:paraId="7727DD2C" w14:textId="105BF21B" w:rsidR="00BE6FA7" w:rsidRDefault="00444689" w:rsidP="00405173">
      <w:pPr>
        <w:spacing w:after="0" w:line="240" w:lineRule="auto"/>
        <w:rPr>
          <w:rFonts w:ascii="Lato" w:hAnsi="Lato"/>
        </w:rPr>
      </w:pPr>
      <w:r w:rsidRPr="00444689">
        <w:rPr>
          <w:rFonts w:ascii="Lato" w:hAnsi="Lato"/>
        </w:rPr>
        <w:t>Bad Hofgastein ist ein moderner, aber traditionsbewusster Ort in der Mitte des Gasteinertals. Seine Geschichte reicht bis in die Römerzeit zurück. In Bad Hofgastein findet man die perfekte Auszeit: Ob im Winter auf der weitläufigen Skischaukel Schlossalm-Angertal-</w:t>
      </w:r>
      <w:proofErr w:type="spellStart"/>
      <w:r w:rsidRPr="00444689">
        <w:rPr>
          <w:rFonts w:ascii="Lato" w:hAnsi="Lato"/>
        </w:rPr>
        <w:t>Stubnerkogel</w:t>
      </w:r>
      <w:proofErr w:type="spellEnd"/>
      <w:r w:rsidRPr="00444689">
        <w:rPr>
          <w:rFonts w:ascii="Lato" w:hAnsi="Lato"/>
        </w:rPr>
        <w:t xml:space="preserve">, im Sommer auf den Wanderwegen des Erlebnisbergs Schlossalm und der </w:t>
      </w:r>
      <w:proofErr w:type="spellStart"/>
      <w:r w:rsidRPr="00444689">
        <w:rPr>
          <w:rFonts w:ascii="Lato" w:hAnsi="Lato"/>
        </w:rPr>
        <w:t>Gadaunererschlucht</w:t>
      </w:r>
      <w:proofErr w:type="spellEnd"/>
      <w:r w:rsidRPr="00444689">
        <w:rPr>
          <w:rFonts w:ascii="Lato" w:hAnsi="Lato"/>
        </w:rPr>
        <w:t xml:space="preserve"> oder zu jeder Jahreszeit im wohlig warmen und kraftvollen Thermalwasser – all das macht Bad Hofgastein zu einem ganz besonderen Urlaubsziel. Wer Erholung und Entspannung vom stressigen Alltag sucht, ist hier genau richtig.</w:t>
      </w:r>
    </w:p>
    <w:p w14:paraId="13C0D96B" w14:textId="77777777" w:rsidR="00444689" w:rsidRPr="00634BF2" w:rsidRDefault="00444689" w:rsidP="00405173">
      <w:pPr>
        <w:spacing w:after="0" w:line="240" w:lineRule="auto"/>
        <w:rPr>
          <w:rFonts w:ascii="Lato" w:hAnsi="Lato"/>
        </w:rPr>
      </w:pPr>
    </w:p>
    <w:p w14:paraId="55FF0A7D" w14:textId="77777777" w:rsidR="00444689" w:rsidRDefault="00444689" w:rsidP="00BE6FA7">
      <w:pPr>
        <w:spacing w:after="0" w:line="240" w:lineRule="auto"/>
        <w:rPr>
          <w:rFonts w:ascii="Lato" w:hAnsi="Lato"/>
          <w:b/>
          <w:bCs/>
        </w:rPr>
      </w:pPr>
      <w:r w:rsidRPr="00444689">
        <w:rPr>
          <w:rFonts w:ascii="Lato" w:hAnsi="Lato"/>
          <w:b/>
          <w:bCs/>
        </w:rPr>
        <w:t>Die heilende Kraft des Thermalwassers</w:t>
      </w:r>
    </w:p>
    <w:p w14:paraId="7717FA8F" w14:textId="1E5C399E" w:rsidR="00076873" w:rsidRDefault="00444689" w:rsidP="00A14A94">
      <w:pPr>
        <w:spacing w:after="0" w:line="240" w:lineRule="auto"/>
        <w:rPr>
          <w:rFonts w:ascii="Lato" w:hAnsi="Lato"/>
        </w:rPr>
      </w:pPr>
      <w:r w:rsidRPr="00444689">
        <w:rPr>
          <w:rFonts w:ascii="Lato" w:hAnsi="Lato"/>
        </w:rPr>
        <w:t>Das Thermalwasser ist so etwas wie das Lebenselixier Bad Hofgasteins – wie auch die hölzerne Badewanne im Stadt-Wappen zeigt. Fünf Millionen Liter des kostbaren Thermalwassers treten täglich am Fuße des Bad Gasteiner Graukogels aus 16 Quellen zutage. Die natürliche Quelltemperatur von 45,8 Grad Celsius kombiniert mit dem Edelgas Radon sorgen für einen heilkräftigen Mix aus natürlicher Wärme, schwacher Radioaktivität und der Höhenlage Gasteins. Von seiner Kraft können sich täglich die Besucher der Alpentherme Gastein überzeugen.</w:t>
      </w:r>
    </w:p>
    <w:p w14:paraId="73C9333F" w14:textId="77777777" w:rsidR="00444689" w:rsidRDefault="00444689" w:rsidP="00A14A94">
      <w:pPr>
        <w:spacing w:after="0" w:line="240" w:lineRule="auto"/>
        <w:rPr>
          <w:rFonts w:ascii="Lato" w:hAnsi="Lato"/>
        </w:rPr>
      </w:pPr>
    </w:p>
    <w:p w14:paraId="20547D0C" w14:textId="3FB32EEF" w:rsidR="00444689" w:rsidRDefault="00444689" w:rsidP="00BE6FA7">
      <w:pPr>
        <w:spacing w:after="0" w:line="240" w:lineRule="auto"/>
        <w:rPr>
          <w:rFonts w:ascii="Lato" w:hAnsi="Lato"/>
          <w:b/>
          <w:bCs/>
        </w:rPr>
      </w:pPr>
      <w:r w:rsidRPr="00444689">
        <w:rPr>
          <w:rFonts w:ascii="Lato" w:hAnsi="Lato"/>
          <w:b/>
          <w:bCs/>
        </w:rPr>
        <w:t>Lebendige Veranstaltungen mit großen Künstler</w:t>
      </w:r>
      <w:r>
        <w:rPr>
          <w:rFonts w:ascii="Lato" w:hAnsi="Lato"/>
          <w:b/>
          <w:bCs/>
        </w:rPr>
        <w:t>n</w:t>
      </w:r>
      <w:r w:rsidRPr="00444689">
        <w:rPr>
          <w:rFonts w:ascii="Lato" w:hAnsi="Lato"/>
          <w:b/>
          <w:bCs/>
        </w:rPr>
        <w:t xml:space="preserve"> und an besonderen Orten </w:t>
      </w:r>
    </w:p>
    <w:p w14:paraId="1D07F66E" w14:textId="77777777" w:rsidR="00444689" w:rsidRPr="00444689" w:rsidRDefault="00444689" w:rsidP="00444689">
      <w:pPr>
        <w:spacing w:after="0" w:line="240" w:lineRule="auto"/>
        <w:rPr>
          <w:rFonts w:ascii="Lato" w:hAnsi="Lato"/>
        </w:rPr>
      </w:pPr>
      <w:r w:rsidRPr="00444689">
        <w:rPr>
          <w:rFonts w:ascii="Lato" w:hAnsi="Lato"/>
        </w:rPr>
        <w:t xml:space="preserve">Das Herz Bad Hofgasteins schlägt an viele Plätzen: Der lebendige Ortskern lockt mit seinen Cafés, Wochenmärkten und attraktiven Food-Veranstaltungen die Genießer an. In der Alpenarena Bad Hofgastein sind bei </w:t>
      </w:r>
      <w:proofErr w:type="spellStart"/>
      <w:proofErr w:type="gramStart"/>
      <w:r w:rsidRPr="00444689">
        <w:rPr>
          <w:rFonts w:ascii="Lato" w:hAnsi="Lato"/>
        </w:rPr>
        <w:t>Gastein:Sounds</w:t>
      </w:r>
      <w:proofErr w:type="spellEnd"/>
      <w:proofErr w:type="gramEnd"/>
      <w:r w:rsidRPr="00444689">
        <w:rPr>
          <w:rFonts w:ascii="Lato" w:hAnsi="Lato"/>
        </w:rPr>
        <w:t xml:space="preserve"> im Winter und </w:t>
      </w:r>
      <w:proofErr w:type="spellStart"/>
      <w:proofErr w:type="gramStart"/>
      <w:r w:rsidRPr="00444689">
        <w:rPr>
          <w:rFonts w:ascii="Lato" w:hAnsi="Lato"/>
        </w:rPr>
        <w:t>Summer:Sounds</w:t>
      </w:r>
      <w:proofErr w:type="spellEnd"/>
      <w:proofErr w:type="gramEnd"/>
      <w:r w:rsidRPr="00444689">
        <w:rPr>
          <w:rFonts w:ascii="Lato" w:hAnsi="Lato"/>
        </w:rPr>
        <w:t xml:space="preserve"> Gastein namhafte Künstler zu sehen. Beim Berg-Klassik erlebt man ein außergewöhnliches klassisches Abendkonzert auf 2.066 Meter Seehöhe auf der Schlossalm.</w:t>
      </w:r>
    </w:p>
    <w:p w14:paraId="55858C03" w14:textId="77777777" w:rsidR="00444689" w:rsidRPr="00444689" w:rsidRDefault="00444689" w:rsidP="00444689">
      <w:pPr>
        <w:spacing w:after="0" w:line="240" w:lineRule="auto"/>
        <w:rPr>
          <w:rFonts w:ascii="Lato" w:hAnsi="Lato"/>
        </w:rPr>
      </w:pPr>
      <w:r w:rsidRPr="00444689">
        <w:rPr>
          <w:rFonts w:ascii="Lato" w:hAnsi="Lato"/>
        </w:rPr>
        <w:t>genböck pr freut sich auf die Zusammenarbeit und steht ab sofort für Anfragen bereit.</w:t>
      </w:r>
    </w:p>
    <w:p w14:paraId="53BC2C56" w14:textId="77777777" w:rsidR="00444689" w:rsidRDefault="00444689" w:rsidP="00444689">
      <w:pPr>
        <w:spacing w:after="0" w:line="240" w:lineRule="auto"/>
        <w:rPr>
          <w:rFonts w:ascii="Lato" w:hAnsi="Lato"/>
          <w:b/>
          <w:bCs/>
        </w:rPr>
      </w:pPr>
    </w:p>
    <w:p w14:paraId="7F5935D0" w14:textId="7ACADE39" w:rsidR="00444689" w:rsidRPr="00444689" w:rsidRDefault="00444689" w:rsidP="00444689">
      <w:pPr>
        <w:spacing w:after="0" w:line="240" w:lineRule="auto"/>
        <w:rPr>
          <w:rFonts w:ascii="Lato" w:hAnsi="Lato"/>
          <w:color w:val="D20A32"/>
        </w:rPr>
      </w:pPr>
      <w:r w:rsidRPr="00444689">
        <w:rPr>
          <w:rFonts w:ascii="Lato" w:hAnsi="Lato"/>
        </w:rPr>
        <w:t>Mehr Informationen </w:t>
      </w:r>
      <w:hyperlink r:id="rId8" w:history="1">
        <w:r w:rsidRPr="00444689">
          <w:rPr>
            <w:rStyle w:val="Hyperlink"/>
            <w:rFonts w:ascii="Lato" w:hAnsi="Lato"/>
            <w:color w:val="D20A32"/>
          </w:rPr>
          <w:t>www.gastein.com/das-gasteinertal/bad-hofgastein</w:t>
        </w:r>
      </w:hyperlink>
    </w:p>
    <w:p w14:paraId="68187850" w14:textId="77777777" w:rsidR="002F4E39" w:rsidRDefault="002F4E39"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684E77" w:rsidRPr="004048FE" w14:paraId="7F17540E" w14:textId="77777777" w:rsidTr="00000DDB">
        <w:trPr>
          <w:tblCellSpacing w:w="15" w:type="dxa"/>
        </w:trPr>
        <w:tc>
          <w:tcPr>
            <w:tcW w:w="5200" w:type="dxa"/>
            <w:tcMar>
              <w:top w:w="15" w:type="dxa"/>
              <w:left w:w="15" w:type="dxa"/>
              <w:bottom w:w="15" w:type="dxa"/>
              <w:right w:w="15" w:type="dxa"/>
            </w:tcMar>
            <w:vAlign w:val="center"/>
            <w:hideMark/>
          </w:tcPr>
          <w:p w14:paraId="27AD510E" w14:textId="77777777" w:rsidR="00684E77" w:rsidRPr="004048FE" w:rsidRDefault="00684E77" w:rsidP="00000DDB">
            <w:pPr>
              <w:spacing w:after="0" w:line="240" w:lineRule="auto"/>
              <w:rPr>
                <w:rFonts w:ascii="Lato" w:hAnsi="Lato"/>
                <w:color w:val="D20A32"/>
              </w:rPr>
            </w:pPr>
            <w:r w:rsidRPr="004048FE">
              <w:rPr>
                <w:rFonts w:ascii="Lato" w:hAnsi="Lato"/>
                <w:color w:val="D20A32"/>
              </w:rPr>
              <w:t>Informationen für Medien:</w:t>
            </w:r>
          </w:p>
          <w:p w14:paraId="797B6F60" w14:textId="77777777" w:rsidR="00444689" w:rsidRPr="00444689" w:rsidRDefault="00444689" w:rsidP="00444689">
            <w:pPr>
              <w:spacing w:after="0" w:line="240" w:lineRule="auto"/>
              <w:rPr>
                <w:rFonts w:ascii="Lato" w:hAnsi="Lato"/>
              </w:rPr>
            </w:pPr>
            <w:r w:rsidRPr="00444689">
              <w:rPr>
                <w:rFonts w:ascii="Lato" w:hAnsi="Lato"/>
              </w:rPr>
              <w:t xml:space="preserve">Kur- &amp; </w:t>
            </w:r>
            <w:proofErr w:type="gramStart"/>
            <w:r w:rsidRPr="00444689">
              <w:rPr>
                <w:rFonts w:ascii="Lato" w:hAnsi="Lato"/>
              </w:rPr>
              <w:t>Tourismusverband  Bad</w:t>
            </w:r>
            <w:proofErr w:type="gramEnd"/>
            <w:r w:rsidRPr="00444689">
              <w:rPr>
                <w:rFonts w:ascii="Lato" w:hAnsi="Lato"/>
              </w:rPr>
              <w:t xml:space="preserve"> Hofgastein</w:t>
            </w:r>
          </w:p>
          <w:p w14:paraId="0F6CA705" w14:textId="77777777" w:rsidR="00444689" w:rsidRPr="00444689" w:rsidRDefault="00444689" w:rsidP="00444689">
            <w:pPr>
              <w:spacing w:after="0" w:line="240" w:lineRule="auto"/>
              <w:rPr>
                <w:rFonts w:ascii="Lato" w:hAnsi="Lato"/>
              </w:rPr>
            </w:pPr>
            <w:r w:rsidRPr="00444689">
              <w:rPr>
                <w:rFonts w:ascii="Lato" w:hAnsi="Lato"/>
              </w:rPr>
              <w:t>Hannah Gruber</w:t>
            </w:r>
          </w:p>
          <w:p w14:paraId="56502915" w14:textId="77777777" w:rsidR="00444689" w:rsidRPr="00444689" w:rsidRDefault="00444689" w:rsidP="00444689">
            <w:pPr>
              <w:spacing w:after="0" w:line="240" w:lineRule="auto"/>
              <w:rPr>
                <w:rFonts w:ascii="Lato" w:hAnsi="Lato"/>
              </w:rPr>
            </w:pPr>
            <w:r w:rsidRPr="00444689">
              <w:rPr>
                <w:rFonts w:ascii="Lato" w:hAnsi="Lato"/>
              </w:rPr>
              <w:t>Tauernplatz 1, A-5630 Bad Hofgastein</w:t>
            </w:r>
          </w:p>
          <w:p w14:paraId="5C44E24B" w14:textId="77777777" w:rsidR="00444689" w:rsidRPr="00444689" w:rsidRDefault="00444689" w:rsidP="00444689">
            <w:pPr>
              <w:spacing w:after="0" w:line="240" w:lineRule="auto"/>
              <w:rPr>
                <w:rFonts w:ascii="Lato" w:hAnsi="Lato"/>
              </w:rPr>
            </w:pPr>
            <w:r w:rsidRPr="00444689">
              <w:rPr>
                <w:rFonts w:ascii="Lato" w:hAnsi="Lato"/>
              </w:rPr>
              <w:t>Tel. +43-6432-3393-268</w:t>
            </w:r>
          </w:p>
          <w:p w14:paraId="59AA4504" w14:textId="77777777" w:rsidR="00444689" w:rsidRPr="00444689" w:rsidRDefault="00444689" w:rsidP="00444689">
            <w:pPr>
              <w:spacing w:after="0" w:line="240" w:lineRule="auto"/>
              <w:rPr>
                <w:rFonts w:ascii="Lato" w:hAnsi="Lato"/>
              </w:rPr>
            </w:pPr>
            <w:hyperlink r:id="rId9" w:history="1">
              <w:r w:rsidRPr="00444689">
                <w:rPr>
                  <w:rStyle w:val="Hyperlink"/>
                  <w:rFonts w:ascii="Lato" w:hAnsi="Lato"/>
                </w:rPr>
                <w:t>hannah.gruber@gastein.com</w:t>
              </w:r>
            </w:hyperlink>
          </w:p>
          <w:p w14:paraId="13E8F2C3" w14:textId="79E665DE" w:rsidR="00684E77" w:rsidRPr="004048FE" w:rsidRDefault="00444689" w:rsidP="00444689">
            <w:pPr>
              <w:spacing w:after="0" w:line="240" w:lineRule="auto"/>
              <w:rPr>
                <w:rFonts w:ascii="Lato" w:hAnsi="Lato"/>
              </w:rPr>
            </w:pPr>
            <w:hyperlink r:id="rId10" w:history="1">
              <w:r w:rsidRPr="00444689">
                <w:rPr>
                  <w:rStyle w:val="Hyperlink"/>
                  <w:rFonts w:ascii="Lato" w:hAnsi="Lato"/>
                </w:rPr>
                <w:t>www.gastein.com</w:t>
              </w:r>
            </w:hyperlink>
          </w:p>
        </w:tc>
        <w:tc>
          <w:tcPr>
            <w:tcW w:w="3916" w:type="dxa"/>
            <w:tcMar>
              <w:top w:w="15" w:type="dxa"/>
              <w:left w:w="15" w:type="dxa"/>
              <w:bottom w:w="15" w:type="dxa"/>
              <w:right w:w="15" w:type="dxa"/>
            </w:tcMar>
            <w:vAlign w:val="center"/>
            <w:hideMark/>
          </w:tcPr>
          <w:p w14:paraId="6AB5DD0F" w14:textId="77777777" w:rsidR="00684E77" w:rsidRPr="004048FE" w:rsidRDefault="00684E77" w:rsidP="00000DDB">
            <w:pPr>
              <w:spacing w:after="0" w:line="240" w:lineRule="auto"/>
              <w:rPr>
                <w:rFonts w:ascii="Lato" w:hAnsi="Lato"/>
              </w:rPr>
            </w:pPr>
            <w:r w:rsidRPr="004048FE">
              <w:rPr>
                <w:rFonts w:ascii="Lato" w:hAnsi="Lato"/>
              </w:rPr>
              <w:br/>
              <w:t>genböck pr + consult GmbH</w:t>
            </w:r>
          </w:p>
          <w:p w14:paraId="5DEE6775" w14:textId="77777777" w:rsidR="00684E77" w:rsidRPr="004048FE" w:rsidRDefault="00684E77" w:rsidP="00000DDB">
            <w:pPr>
              <w:spacing w:after="0" w:line="240" w:lineRule="auto"/>
              <w:rPr>
                <w:rFonts w:ascii="Lato" w:hAnsi="Lato"/>
              </w:rPr>
            </w:pPr>
            <w:r w:rsidRPr="004048FE">
              <w:rPr>
                <w:rFonts w:ascii="Lato" w:hAnsi="Lato"/>
              </w:rPr>
              <w:t>Nina Genböck</w:t>
            </w:r>
          </w:p>
          <w:p w14:paraId="1E03D9A2" w14:textId="77777777" w:rsidR="00684E77" w:rsidRPr="004048FE" w:rsidRDefault="00684E77" w:rsidP="00000DDB">
            <w:pPr>
              <w:spacing w:after="0" w:line="240" w:lineRule="auto"/>
              <w:rPr>
                <w:rFonts w:ascii="Lato" w:hAnsi="Lato"/>
              </w:rPr>
            </w:pPr>
            <w:r w:rsidRPr="004048FE">
              <w:rPr>
                <w:rFonts w:ascii="Lato" w:hAnsi="Lato"/>
              </w:rPr>
              <w:t>Märkisches Ufer 28, 10179 Berlin</w:t>
            </w:r>
          </w:p>
          <w:p w14:paraId="14C0E56F" w14:textId="77777777" w:rsidR="00684E77" w:rsidRPr="004048FE" w:rsidRDefault="00684E77" w:rsidP="00000DDB">
            <w:pPr>
              <w:spacing w:after="0" w:line="240" w:lineRule="auto"/>
              <w:rPr>
                <w:rFonts w:ascii="Lato" w:hAnsi="Lato"/>
              </w:rPr>
            </w:pPr>
            <w:r w:rsidRPr="004048FE">
              <w:rPr>
                <w:rFonts w:ascii="Lato" w:hAnsi="Lato"/>
              </w:rPr>
              <w:t>Tel.: +49-30-22-48-77-01</w:t>
            </w:r>
          </w:p>
          <w:p w14:paraId="472E9509" w14:textId="77777777" w:rsidR="00684E77" w:rsidRPr="004048FE" w:rsidRDefault="00684E77" w:rsidP="00000DDB">
            <w:pPr>
              <w:spacing w:after="0" w:line="240" w:lineRule="auto"/>
              <w:rPr>
                <w:rFonts w:ascii="Lato" w:hAnsi="Lato"/>
              </w:rPr>
            </w:pPr>
            <w:hyperlink r:id="rId11" w:history="1">
              <w:r w:rsidRPr="004048FE">
                <w:rPr>
                  <w:rStyle w:val="Hyperlink"/>
                  <w:rFonts w:ascii="Lato" w:hAnsi="Lato"/>
                </w:rPr>
                <w:t>nina.genboeck@genboeckpr.de</w:t>
              </w:r>
            </w:hyperlink>
          </w:p>
          <w:p w14:paraId="61185F92" w14:textId="77777777" w:rsidR="00684E77" w:rsidRPr="004048FE" w:rsidRDefault="00684E77" w:rsidP="00000DDB">
            <w:pPr>
              <w:spacing w:after="0" w:line="240" w:lineRule="auto"/>
              <w:rPr>
                <w:rFonts w:ascii="Lato" w:hAnsi="Lato"/>
              </w:rPr>
            </w:pPr>
            <w:hyperlink r:id="rId12" w:history="1">
              <w:r w:rsidRPr="004048FE">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3"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4"/>
      <w:headerReference w:type="first" r:id="rId15"/>
      <w:footerReference w:type="first" r:id="rId16"/>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21FA"/>
    <w:multiLevelType w:val="multilevel"/>
    <w:tmpl w:val="504A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63019"/>
    <w:multiLevelType w:val="multilevel"/>
    <w:tmpl w:val="F6E4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62B33"/>
    <w:multiLevelType w:val="multilevel"/>
    <w:tmpl w:val="13E6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EE3B2E"/>
    <w:multiLevelType w:val="multilevel"/>
    <w:tmpl w:val="4D9E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883A72"/>
    <w:multiLevelType w:val="multilevel"/>
    <w:tmpl w:val="AEB2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4E1E2B"/>
    <w:multiLevelType w:val="multilevel"/>
    <w:tmpl w:val="3FAE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335851">
    <w:abstractNumId w:val="1"/>
  </w:num>
  <w:num w:numId="2" w16cid:durableId="1688943618">
    <w:abstractNumId w:val="0"/>
  </w:num>
  <w:num w:numId="3" w16cid:durableId="1588226041">
    <w:abstractNumId w:val="4"/>
  </w:num>
  <w:num w:numId="4" w16cid:durableId="1844394928">
    <w:abstractNumId w:val="3"/>
  </w:num>
  <w:num w:numId="5" w16cid:durableId="1192769556">
    <w:abstractNumId w:val="5"/>
  </w:num>
  <w:num w:numId="6" w16cid:durableId="914902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75949"/>
    <w:rsid w:val="00076873"/>
    <w:rsid w:val="00085F40"/>
    <w:rsid w:val="000950A4"/>
    <w:rsid w:val="000B4DDD"/>
    <w:rsid w:val="000D1DC1"/>
    <w:rsid w:val="000F2EA3"/>
    <w:rsid w:val="001368C2"/>
    <w:rsid w:val="00162398"/>
    <w:rsid w:val="001E22FD"/>
    <w:rsid w:val="00200C60"/>
    <w:rsid w:val="00201608"/>
    <w:rsid w:val="00231222"/>
    <w:rsid w:val="0026199E"/>
    <w:rsid w:val="002835B4"/>
    <w:rsid w:val="00290336"/>
    <w:rsid w:val="002C05E4"/>
    <w:rsid w:val="002C6542"/>
    <w:rsid w:val="002C6BA8"/>
    <w:rsid w:val="002C7D94"/>
    <w:rsid w:val="002F484B"/>
    <w:rsid w:val="002F4E39"/>
    <w:rsid w:val="002F57D4"/>
    <w:rsid w:val="00303F2C"/>
    <w:rsid w:val="0031299B"/>
    <w:rsid w:val="00323508"/>
    <w:rsid w:val="00327128"/>
    <w:rsid w:val="00330574"/>
    <w:rsid w:val="003C498D"/>
    <w:rsid w:val="003D4849"/>
    <w:rsid w:val="003E47F0"/>
    <w:rsid w:val="0040210A"/>
    <w:rsid w:val="004048FE"/>
    <w:rsid w:val="00405173"/>
    <w:rsid w:val="004415C4"/>
    <w:rsid w:val="00444689"/>
    <w:rsid w:val="0044528F"/>
    <w:rsid w:val="00457AA1"/>
    <w:rsid w:val="00485497"/>
    <w:rsid w:val="004877D5"/>
    <w:rsid w:val="004B3EB9"/>
    <w:rsid w:val="004C4D49"/>
    <w:rsid w:val="004C652D"/>
    <w:rsid w:val="004F2883"/>
    <w:rsid w:val="00501961"/>
    <w:rsid w:val="005536F4"/>
    <w:rsid w:val="00565634"/>
    <w:rsid w:val="005775D3"/>
    <w:rsid w:val="00582AF5"/>
    <w:rsid w:val="00587487"/>
    <w:rsid w:val="00634BF2"/>
    <w:rsid w:val="006356EA"/>
    <w:rsid w:val="00645FD1"/>
    <w:rsid w:val="00672E63"/>
    <w:rsid w:val="00684E77"/>
    <w:rsid w:val="00696895"/>
    <w:rsid w:val="00696D61"/>
    <w:rsid w:val="006A118D"/>
    <w:rsid w:val="006C31E0"/>
    <w:rsid w:val="006C7F9D"/>
    <w:rsid w:val="006D0B60"/>
    <w:rsid w:val="00781C86"/>
    <w:rsid w:val="00787FAE"/>
    <w:rsid w:val="007C6573"/>
    <w:rsid w:val="007F5CA8"/>
    <w:rsid w:val="008027F6"/>
    <w:rsid w:val="0080630B"/>
    <w:rsid w:val="00810E0D"/>
    <w:rsid w:val="00842129"/>
    <w:rsid w:val="00842C07"/>
    <w:rsid w:val="00860211"/>
    <w:rsid w:val="00860DF8"/>
    <w:rsid w:val="00894C76"/>
    <w:rsid w:val="008B4AC8"/>
    <w:rsid w:val="008F25B2"/>
    <w:rsid w:val="0090353E"/>
    <w:rsid w:val="0093044B"/>
    <w:rsid w:val="00965C30"/>
    <w:rsid w:val="009D448D"/>
    <w:rsid w:val="009F171A"/>
    <w:rsid w:val="00A14A94"/>
    <w:rsid w:val="00A53267"/>
    <w:rsid w:val="00A645C5"/>
    <w:rsid w:val="00A766D7"/>
    <w:rsid w:val="00AA08A9"/>
    <w:rsid w:val="00AC4FD2"/>
    <w:rsid w:val="00AD1D49"/>
    <w:rsid w:val="00B36326"/>
    <w:rsid w:val="00B94E21"/>
    <w:rsid w:val="00BE4090"/>
    <w:rsid w:val="00BE6FA7"/>
    <w:rsid w:val="00C171CE"/>
    <w:rsid w:val="00C26A30"/>
    <w:rsid w:val="00C27494"/>
    <w:rsid w:val="00CE17AE"/>
    <w:rsid w:val="00D174B6"/>
    <w:rsid w:val="00D945F7"/>
    <w:rsid w:val="00DC4BCE"/>
    <w:rsid w:val="00DD0AD5"/>
    <w:rsid w:val="00DD7106"/>
    <w:rsid w:val="00E26E85"/>
    <w:rsid w:val="00E31708"/>
    <w:rsid w:val="00E31F50"/>
    <w:rsid w:val="00E56053"/>
    <w:rsid w:val="00E7595F"/>
    <w:rsid w:val="00EA74D1"/>
    <w:rsid w:val="00EC70E4"/>
    <w:rsid w:val="00F05CDE"/>
    <w:rsid w:val="00F239E2"/>
    <w:rsid w:val="00F75EFC"/>
    <w:rsid w:val="00F76D75"/>
    <w:rsid w:val="00F83859"/>
    <w:rsid w:val="00F97E65"/>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4BF2"/>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stein.com/das-gasteinertal/bad-hofgastein" TargetMode="External"/><Relationship Id="rId13" Type="http://schemas.openxmlformats.org/officeDocument/2006/relationships/hyperlink" Target="https://9zkml.r.sp1-brevo.net/mk/cl/f/sh/1t6Af4OiGsFzDqdv9HFL9QfiBtaJxl/Zd45fQTKTX9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nboeckpr.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na.genboeck@genboeckpr.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gastein.de" TargetMode="External"/><Relationship Id="rId4" Type="http://schemas.openxmlformats.org/officeDocument/2006/relationships/settings" Target="settings.xml"/><Relationship Id="rId9" Type="http://schemas.openxmlformats.org/officeDocument/2006/relationships/hyperlink" Target="mailto:hannah.gruber@gastein.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407</Words>
  <Characters>2568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2026-03-18T13:30:00Z</cp:lastPrinted>
  <dcterms:created xsi:type="dcterms:W3CDTF">2026-04-07T13:04:00Z</dcterms:created>
  <dcterms:modified xsi:type="dcterms:W3CDTF">2026-04-07T13:04:00Z</dcterms:modified>
</cp:coreProperties>
</file>