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10245A51" w:rsidR="00860DF8" w:rsidRPr="00D945F7" w:rsidRDefault="00A91185" w:rsidP="00F239E2">
      <w:pPr>
        <w:spacing w:after="0" w:line="240" w:lineRule="auto"/>
        <w:rPr>
          <w:rFonts w:ascii="Lato" w:hAnsi="Lato"/>
          <w:b/>
          <w:bCs/>
          <w:color w:val="D20A32"/>
          <w:sz w:val="40"/>
          <w:szCs w:val="40"/>
        </w:rPr>
      </w:pPr>
      <w:r w:rsidRPr="00A91185">
        <w:rPr>
          <w:rFonts w:ascii="Lato" w:hAnsi="Lato"/>
          <w:b/>
          <w:bCs/>
          <w:color w:val="D20A32"/>
          <w:sz w:val="40"/>
          <w:szCs w:val="40"/>
        </w:rPr>
        <w:t xml:space="preserve">Pressemitteilung | Borkum – ein Hotspot für Wassersport: Erster </w:t>
      </w:r>
      <w:proofErr w:type="spellStart"/>
      <w:r w:rsidRPr="00A91185">
        <w:rPr>
          <w:rFonts w:ascii="Lato" w:hAnsi="Lato"/>
          <w:b/>
          <w:bCs/>
          <w:color w:val="D20A32"/>
          <w:sz w:val="40"/>
          <w:szCs w:val="40"/>
        </w:rPr>
        <w:t>Kiteboarding</w:t>
      </w:r>
      <w:proofErr w:type="spellEnd"/>
      <w:r w:rsidRPr="00A91185">
        <w:rPr>
          <w:rFonts w:ascii="Lato" w:hAnsi="Lato"/>
          <w:b/>
          <w:bCs/>
          <w:color w:val="D20A32"/>
          <w:sz w:val="40"/>
          <w:szCs w:val="40"/>
        </w:rPr>
        <w:t xml:space="preserve"> Worldcup, ein 17-jähriges Top-Talent und coole Tipps für Outdoor-Sportler</w:t>
      </w:r>
      <w:r w:rsidR="00200C60">
        <w:rPr>
          <w:rFonts w:ascii="Lato" w:hAnsi="Lato"/>
          <w:b/>
          <w:bCs/>
          <w:color w:val="D20A32"/>
          <w:sz w:val="40"/>
          <w:szCs w:val="40"/>
        </w:rPr>
        <w:br/>
      </w:r>
    </w:p>
    <w:p w14:paraId="01340F30" w14:textId="1B644C46" w:rsidR="00F97FCA" w:rsidRDefault="00A91185" w:rsidP="00F97FCA">
      <w:pPr>
        <w:spacing w:after="0" w:line="240" w:lineRule="auto"/>
        <w:rPr>
          <w:rFonts w:ascii="Lato" w:hAnsi="Lato"/>
          <w:b/>
          <w:bCs/>
        </w:rPr>
      </w:pPr>
      <w:r w:rsidRPr="00A91185">
        <w:rPr>
          <w:rFonts w:ascii="Lato" w:hAnsi="Lato"/>
          <w:b/>
          <w:bCs/>
        </w:rPr>
        <w:t xml:space="preserve">„Unsere Insel ist eines der besten Kite-Reviere Deutschlands.“ Der das sagt, weiß wovon er spricht. Marten </w:t>
      </w:r>
      <w:proofErr w:type="spellStart"/>
      <w:r w:rsidRPr="00A91185">
        <w:rPr>
          <w:rFonts w:ascii="Lato" w:hAnsi="Lato"/>
          <w:b/>
          <w:bCs/>
        </w:rPr>
        <w:t>Koblischke</w:t>
      </w:r>
      <w:proofErr w:type="spellEnd"/>
      <w:r w:rsidRPr="00A91185">
        <w:rPr>
          <w:rFonts w:ascii="Lato" w:hAnsi="Lato"/>
          <w:b/>
          <w:bCs/>
        </w:rPr>
        <w:t xml:space="preserve"> (17) gehört zu den deutschen Top-Talenten in der Kite-Disziplin Big Air. Der </w:t>
      </w:r>
      <w:proofErr w:type="spellStart"/>
      <w:r w:rsidRPr="00A91185">
        <w:rPr>
          <w:rFonts w:ascii="Lato" w:hAnsi="Lato"/>
          <w:b/>
          <w:bCs/>
        </w:rPr>
        <w:t>Borkumer</w:t>
      </w:r>
      <w:proofErr w:type="spellEnd"/>
      <w:r w:rsidRPr="00A91185">
        <w:rPr>
          <w:rFonts w:ascii="Lato" w:hAnsi="Lato"/>
          <w:b/>
          <w:bCs/>
        </w:rPr>
        <w:t xml:space="preserve"> erklärt, warum sich seine Heimat immer mehr zum Hotspot für Kitesurfer entwickelt und erstmals der California GKA Freestyle </w:t>
      </w:r>
      <w:proofErr w:type="spellStart"/>
      <w:r w:rsidRPr="00A91185">
        <w:rPr>
          <w:rFonts w:ascii="Lato" w:hAnsi="Lato"/>
          <w:b/>
          <w:bCs/>
        </w:rPr>
        <w:t>Kiteboarding</w:t>
      </w:r>
      <w:proofErr w:type="spellEnd"/>
      <w:r w:rsidRPr="00A91185">
        <w:rPr>
          <w:rFonts w:ascii="Lato" w:hAnsi="Lato"/>
          <w:b/>
          <w:bCs/>
        </w:rPr>
        <w:t xml:space="preserve"> World Cup Station auf der Ostfriesischen Insel macht. Dazu gibt jede Menge Tipps, was sonst noch auf und vor Borkums Strand sportlich alles los ist.</w:t>
      </w:r>
    </w:p>
    <w:p w14:paraId="386EFA6D" w14:textId="77777777" w:rsidR="00A91185" w:rsidRPr="00F97FCA" w:rsidRDefault="00A91185" w:rsidP="00F97FCA">
      <w:pPr>
        <w:spacing w:after="0" w:line="240" w:lineRule="auto"/>
        <w:rPr>
          <w:rFonts w:ascii="Lato" w:hAnsi="Lato"/>
          <w:b/>
          <w:bCs/>
        </w:rPr>
      </w:pPr>
    </w:p>
    <w:p w14:paraId="4F21D27A" w14:textId="77777777" w:rsidR="00A91185" w:rsidRDefault="00A91185" w:rsidP="00701848">
      <w:pPr>
        <w:spacing w:after="0" w:line="240" w:lineRule="auto"/>
        <w:rPr>
          <w:rFonts w:ascii="Lato" w:hAnsi="Lato"/>
          <w:b/>
          <w:bCs/>
        </w:rPr>
      </w:pPr>
      <w:r w:rsidRPr="00A91185">
        <w:rPr>
          <w:rFonts w:ascii="Lato" w:hAnsi="Lato"/>
          <w:b/>
          <w:bCs/>
        </w:rPr>
        <w:t xml:space="preserve">Spitzensport: </w:t>
      </w:r>
      <w:proofErr w:type="spellStart"/>
      <w:r w:rsidRPr="00A91185">
        <w:rPr>
          <w:rFonts w:ascii="Lato" w:hAnsi="Lato"/>
          <w:b/>
          <w:bCs/>
        </w:rPr>
        <w:t>Kiteboarding</w:t>
      </w:r>
      <w:proofErr w:type="spellEnd"/>
      <w:r w:rsidRPr="00A91185">
        <w:rPr>
          <w:rFonts w:ascii="Lato" w:hAnsi="Lato"/>
          <w:b/>
          <w:bCs/>
        </w:rPr>
        <w:t xml:space="preserve"> World Cup erstmals vor Borkum</w:t>
      </w:r>
    </w:p>
    <w:p w14:paraId="7A900AC3" w14:textId="77777777" w:rsidR="00A91185" w:rsidRPr="00A91185" w:rsidRDefault="00A91185" w:rsidP="00A91185">
      <w:pPr>
        <w:spacing w:after="0" w:line="240" w:lineRule="auto"/>
        <w:rPr>
          <w:rFonts w:ascii="Lato" w:hAnsi="Lato"/>
        </w:rPr>
      </w:pPr>
      <w:r w:rsidRPr="00A91185">
        <w:rPr>
          <w:rFonts w:ascii="Lato" w:hAnsi="Lato"/>
        </w:rPr>
        <w:t>Wer an Borkums Strand entlang spaziert, dessen Blick bleibt unweigerlich an den zahlreichen Kitesurfern hängen. Denn was die Wassersportler zeigen, ist wirklich spektakulär: Sie lassen sich und ihr Board von einem großen Lenkdrachen (Kite) über das Wasser ziehen. Durch die Nutzung der Windkraft schießen sie rasant über das Meer, zeigen hohe Sprünge und akrobatische Tricks.</w:t>
      </w:r>
    </w:p>
    <w:p w14:paraId="02F9C278" w14:textId="77777777" w:rsidR="00A91185" w:rsidRPr="00A91185" w:rsidRDefault="00A91185" w:rsidP="00A91185">
      <w:pPr>
        <w:spacing w:after="0" w:line="240" w:lineRule="auto"/>
        <w:rPr>
          <w:rFonts w:ascii="Lato" w:hAnsi="Lato"/>
        </w:rPr>
      </w:pPr>
      <w:r w:rsidRPr="00A91185">
        <w:rPr>
          <w:rFonts w:ascii="Lato" w:hAnsi="Lato"/>
        </w:rPr>
        <w:t xml:space="preserve">Warum Borkum für diese Sportart so ideal ist, fasst Marten </w:t>
      </w:r>
      <w:proofErr w:type="spellStart"/>
      <w:r w:rsidRPr="00A91185">
        <w:rPr>
          <w:rFonts w:ascii="Lato" w:hAnsi="Lato"/>
        </w:rPr>
        <w:t>Koblischke</w:t>
      </w:r>
      <w:proofErr w:type="spellEnd"/>
      <w:r w:rsidRPr="00A91185">
        <w:rPr>
          <w:rFonts w:ascii="Lato" w:hAnsi="Lato"/>
        </w:rPr>
        <w:t xml:space="preserve">, selbst </w:t>
      </w:r>
      <w:proofErr w:type="spellStart"/>
      <w:r w:rsidRPr="00A91185">
        <w:rPr>
          <w:rFonts w:ascii="Lato" w:hAnsi="Lato"/>
        </w:rPr>
        <w:t>Borkumer</w:t>
      </w:r>
      <w:proofErr w:type="spellEnd"/>
      <w:r w:rsidRPr="00A91185">
        <w:rPr>
          <w:rFonts w:ascii="Lato" w:hAnsi="Lato"/>
        </w:rPr>
        <w:t xml:space="preserve"> und erfolgreicher </w:t>
      </w:r>
      <w:proofErr w:type="spellStart"/>
      <w:r w:rsidRPr="00A91185">
        <w:rPr>
          <w:rFonts w:ascii="Lato" w:hAnsi="Lato"/>
        </w:rPr>
        <w:t>Kiteboarder</w:t>
      </w:r>
      <w:proofErr w:type="spellEnd"/>
      <w:r w:rsidRPr="00A91185">
        <w:rPr>
          <w:rFonts w:ascii="Lato" w:hAnsi="Lato"/>
        </w:rPr>
        <w:t xml:space="preserve">, kurz und knapp zusammen: „Für Freestyle ist die Bucht Weltklasse.“ Weil die Bucht geschützt ist, bietet sie ideale Bedingungen für Einsteiger und Profis sowie konstanten Wind und viel Platz. Dazu glattes Wasser für saubere Absprünge, Wellen am Südstrand oder Richtung Seeblick. Deshalb ist es kein Wunder, dass Borkum erstmals Station der </w:t>
      </w:r>
      <w:proofErr w:type="spellStart"/>
      <w:r w:rsidRPr="00A91185">
        <w:rPr>
          <w:rFonts w:ascii="Lato" w:hAnsi="Lato"/>
        </w:rPr>
        <w:t>Kiteboarding</w:t>
      </w:r>
      <w:proofErr w:type="spellEnd"/>
      <w:r w:rsidRPr="00A91185">
        <w:rPr>
          <w:rFonts w:ascii="Lato" w:hAnsi="Lato"/>
        </w:rPr>
        <w:t xml:space="preserve"> World Tour ist.</w:t>
      </w:r>
    </w:p>
    <w:p w14:paraId="42A63129" w14:textId="77777777" w:rsidR="00A91185" w:rsidRPr="00A91185" w:rsidRDefault="00A91185" w:rsidP="00A91185">
      <w:pPr>
        <w:spacing w:after="0" w:line="240" w:lineRule="auto"/>
        <w:rPr>
          <w:rFonts w:ascii="Lato" w:hAnsi="Lato"/>
        </w:rPr>
      </w:pPr>
      <w:r w:rsidRPr="00A91185">
        <w:rPr>
          <w:rFonts w:ascii="Lato" w:hAnsi="Lato"/>
        </w:rPr>
        <w:t xml:space="preserve">Vom 3. bis zum 7. Juni 2026 messen sich die besten Kitesurfer der Welt im Freestyle. In Sekundenbruchteilen zeigen die Sportler komplexe Rotationen und kraftvolle </w:t>
      </w:r>
      <w:proofErr w:type="spellStart"/>
      <w:r w:rsidRPr="00A91185">
        <w:rPr>
          <w:rFonts w:ascii="Lato" w:hAnsi="Lato"/>
        </w:rPr>
        <w:t>Handlepasses</w:t>
      </w:r>
      <w:proofErr w:type="spellEnd"/>
      <w:r w:rsidRPr="00A91185">
        <w:rPr>
          <w:rFonts w:ascii="Lato" w:hAnsi="Lato"/>
        </w:rPr>
        <w:t>, die sauber gestanden sowie kontrolliert gelandet werden müssen. Gefahren wird im K.o.-Modus. Für die Zuschauer am Strand ein echtes Spektakel.</w:t>
      </w:r>
    </w:p>
    <w:p w14:paraId="60C64EBB" w14:textId="77777777" w:rsidR="00701848" w:rsidRDefault="00701848" w:rsidP="00701848">
      <w:pPr>
        <w:spacing w:after="0" w:line="240" w:lineRule="auto"/>
        <w:rPr>
          <w:rFonts w:ascii="Lato" w:hAnsi="Lato"/>
        </w:rPr>
      </w:pPr>
    </w:p>
    <w:p w14:paraId="1FA050DD" w14:textId="77777777" w:rsidR="00A91185" w:rsidRDefault="00A91185" w:rsidP="00701848">
      <w:pPr>
        <w:spacing w:after="0" w:line="240" w:lineRule="auto"/>
        <w:rPr>
          <w:rFonts w:ascii="Lato" w:hAnsi="Lato"/>
          <w:b/>
          <w:bCs/>
        </w:rPr>
      </w:pPr>
      <w:r w:rsidRPr="00A91185">
        <w:rPr>
          <w:rFonts w:ascii="Lato" w:hAnsi="Lato"/>
          <w:b/>
          <w:bCs/>
        </w:rPr>
        <w:t>Gerade erst 17 Jahre – das ist Borkums Big-Air-Künstler</w:t>
      </w:r>
    </w:p>
    <w:p w14:paraId="235A718E" w14:textId="77777777" w:rsidR="00A91185" w:rsidRPr="00A91185" w:rsidRDefault="00A91185" w:rsidP="00A91185">
      <w:pPr>
        <w:spacing w:after="0" w:line="240" w:lineRule="auto"/>
        <w:rPr>
          <w:rFonts w:ascii="Lato" w:hAnsi="Lato"/>
        </w:rPr>
      </w:pPr>
      <w:r w:rsidRPr="00A91185">
        <w:rPr>
          <w:rFonts w:ascii="Lato" w:hAnsi="Lato"/>
        </w:rPr>
        <w:t xml:space="preserve">Marten </w:t>
      </w:r>
      <w:proofErr w:type="spellStart"/>
      <w:r w:rsidRPr="00A91185">
        <w:rPr>
          <w:rFonts w:ascii="Lato" w:hAnsi="Lato"/>
        </w:rPr>
        <w:t>Koblischke</w:t>
      </w:r>
      <w:proofErr w:type="spellEnd"/>
      <w:r w:rsidRPr="00A91185">
        <w:rPr>
          <w:rFonts w:ascii="Lato" w:hAnsi="Lato"/>
        </w:rPr>
        <w:t xml:space="preserve"> – Jahrgang 2008 – startet auf seiner Insel Borkum leider nicht beim Weltcup. Denn seine Disziplin ist Big Air, die sehr unterschiedlich zur </w:t>
      </w:r>
      <w:proofErr w:type="spellStart"/>
      <w:r w:rsidRPr="00A91185">
        <w:rPr>
          <w:rFonts w:ascii="Lato" w:hAnsi="Lato"/>
        </w:rPr>
        <w:t>Kitesurf</w:t>
      </w:r>
      <w:proofErr w:type="spellEnd"/>
      <w:r w:rsidRPr="00A91185">
        <w:rPr>
          <w:rFonts w:ascii="Lato" w:hAnsi="Lato"/>
        </w:rPr>
        <w:t xml:space="preserve">-Disziplin Freestyle ist. Bei Big Air geht es um maximale Sprunghöhen, </w:t>
      </w:r>
      <w:proofErr w:type="spellStart"/>
      <w:r w:rsidRPr="00A91185">
        <w:rPr>
          <w:rFonts w:ascii="Lato" w:hAnsi="Lato"/>
        </w:rPr>
        <w:t>Hangtime</w:t>
      </w:r>
      <w:proofErr w:type="spellEnd"/>
      <w:r w:rsidRPr="00A91185">
        <w:rPr>
          <w:rFonts w:ascii="Lato" w:hAnsi="Lato"/>
        </w:rPr>
        <w:t xml:space="preserve"> und </w:t>
      </w:r>
      <w:proofErr w:type="spellStart"/>
      <w:r w:rsidRPr="00A91185">
        <w:rPr>
          <w:rFonts w:ascii="Lato" w:hAnsi="Lato"/>
        </w:rPr>
        <w:t>Kiteloops</w:t>
      </w:r>
      <w:proofErr w:type="spellEnd"/>
      <w:r w:rsidRPr="00A91185">
        <w:rPr>
          <w:rFonts w:ascii="Lato" w:hAnsi="Lato"/>
        </w:rPr>
        <w:t xml:space="preserve"> bei starken Winden. Beim Freestyle wiederum gilt es, technische Tricks – oft ausgehakt – und komplexe Manöver zu zeigen.</w:t>
      </w:r>
    </w:p>
    <w:p w14:paraId="5088B570" w14:textId="77777777" w:rsidR="00A91185" w:rsidRDefault="00A91185" w:rsidP="00701848">
      <w:pPr>
        <w:spacing w:after="0" w:line="240" w:lineRule="auto"/>
        <w:rPr>
          <w:rFonts w:ascii="Lato" w:hAnsi="Lato"/>
        </w:rPr>
      </w:pPr>
      <w:r w:rsidRPr="00A91185">
        <w:rPr>
          <w:rFonts w:ascii="Lato" w:hAnsi="Lato"/>
        </w:rPr>
        <w:t xml:space="preserve">Wenn </w:t>
      </w:r>
      <w:proofErr w:type="spellStart"/>
      <w:r w:rsidRPr="00A91185">
        <w:rPr>
          <w:rFonts w:ascii="Lato" w:hAnsi="Lato"/>
        </w:rPr>
        <w:t>Koblischke</w:t>
      </w:r>
      <w:proofErr w:type="spellEnd"/>
      <w:r w:rsidRPr="00A91185">
        <w:rPr>
          <w:rFonts w:ascii="Lato" w:hAnsi="Lato"/>
        </w:rPr>
        <w:t xml:space="preserve"> in die Luft geht, dann gern bei Windstärken von bis zu 60 Knoten. Sein Lieblingsmanöver ist eine vierfache Rückwärtsrotation mit </w:t>
      </w:r>
      <w:proofErr w:type="spellStart"/>
      <w:r w:rsidRPr="00A91185">
        <w:rPr>
          <w:rFonts w:ascii="Lato" w:hAnsi="Lato"/>
        </w:rPr>
        <w:t>Kiteloop</w:t>
      </w:r>
      <w:proofErr w:type="spellEnd"/>
      <w:r w:rsidRPr="00A91185">
        <w:rPr>
          <w:rFonts w:ascii="Lato" w:hAnsi="Lato"/>
        </w:rPr>
        <w:t xml:space="preserve"> und Board-</w:t>
      </w:r>
      <w:proofErr w:type="spellStart"/>
      <w:r w:rsidRPr="00A91185">
        <w:rPr>
          <w:rFonts w:ascii="Lato" w:hAnsi="Lato"/>
        </w:rPr>
        <w:t>Osmosis</w:t>
      </w:r>
      <w:proofErr w:type="spellEnd"/>
      <w:r w:rsidRPr="00A91185">
        <w:rPr>
          <w:rFonts w:ascii="Lato" w:hAnsi="Lato"/>
        </w:rPr>
        <w:t xml:space="preserve"> – ein Trick, den weltweit nur wenige Fahrer beherrschen. Marten, der mit elf Jahren auf Borkum das Kitesurfen lernte, gehört zu den ersten zehn Fahrern, die diesen Trick „landen“ konnten. Schon früh machte er mit Erfolgen bei nationalen und internationalen Jugendwettkämpfen auf sich aufmerksam.</w:t>
      </w:r>
    </w:p>
    <w:p w14:paraId="4F9E18E2" w14:textId="77777777" w:rsidR="00A91185" w:rsidRDefault="00A91185" w:rsidP="00701848">
      <w:pPr>
        <w:spacing w:after="0" w:line="240" w:lineRule="auto"/>
        <w:rPr>
          <w:rFonts w:ascii="Lato" w:hAnsi="Lato"/>
          <w:b/>
          <w:bCs/>
        </w:rPr>
      </w:pPr>
    </w:p>
    <w:p w14:paraId="766DB608" w14:textId="69ED4C89" w:rsidR="00A91185" w:rsidRDefault="00A91185" w:rsidP="00701848">
      <w:pPr>
        <w:spacing w:after="0" w:line="240" w:lineRule="auto"/>
        <w:rPr>
          <w:rFonts w:ascii="Lato" w:hAnsi="Lato"/>
          <w:b/>
          <w:bCs/>
        </w:rPr>
      </w:pPr>
      <w:r w:rsidRPr="00A91185">
        <w:rPr>
          <w:rFonts w:ascii="Lato" w:hAnsi="Lato"/>
          <w:b/>
          <w:bCs/>
        </w:rPr>
        <w:t>Vom Strandsegeln bis zum SUP: Das können Gäste auf Borkum erleben</w:t>
      </w:r>
    </w:p>
    <w:p w14:paraId="5F6B8DDF" w14:textId="20A6FE7A" w:rsidR="00F97FCA" w:rsidRDefault="00A91185" w:rsidP="00F97FCA">
      <w:pPr>
        <w:spacing w:after="0" w:line="240" w:lineRule="auto"/>
        <w:rPr>
          <w:rFonts w:ascii="Lato" w:hAnsi="Lato"/>
        </w:rPr>
      </w:pPr>
      <w:r w:rsidRPr="00A91185">
        <w:rPr>
          <w:rFonts w:ascii="Lato" w:hAnsi="Lato"/>
        </w:rPr>
        <w:t xml:space="preserve">Ob auf den Wellen oder rasant über den Strand: Auf Borkum können Outdoor-Sportler richtig was erleben. So gibt es mit „World </w:t>
      </w:r>
      <w:proofErr w:type="spellStart"/>
      <w:r w:rsidRPr="00A91185">
        <w:rPr>
          <w:rFonts w:ascii="Lato" w:hAnsi="Lato"/>
        </w:rPr>
        <w:t>of</w:t>
      </w:r>
      <w:proofErr w:type="spellEnd"/>
      <w:r w:rsidRPr="00A91185">
        <w:rPr>
          <w:rFonts w:ascii="Lato" w:hAnsi="Lato"/>
        </w:rPr>
        <w:t xml:space="preserve"> wind“ und „</w:t>
      </w:r>
      <w:proofErr w:type="gramStart"/>
      <w:r w:rsidRPr="00A91185">
        <w:rPr>
          <w:rFonts w:ascii="Lato" w:hAnsi="Lato"/>
        </w:rPr>
        <w:t>ÖY Wassersportbasis</w:t>
      </w:r>
      <w:proofErr w:type="gramEnd"/>
      <w:r w:rsidRPr="00A91185">
        <w:rPr>
          <w:rFonts w:ascii="Lato" w:hAnsi="Lato"/>
        </w:rPr>
        <w:t xml:space="preserve"> Borkum“ zwei Surfschulen, die ein wirklich außergewöhnliches und vielfältiges Angebot bereithalten: Die Insel-Gäste können sich auf dem Wasser sowohl dem Kitesurfen als auch dem Windsurfen, Wellenreiten oder SUP widmen, an Land warten Strandsegeln, </w:t>
      </w:r>
      <w:proofErr w:type="spellStart"/>
      <w:r w:rsidRPr="00A91185">
        <w:rPr>
          <w:rFonts w:ascii="Lato" w:hAnsi="Lato"/>
        </w:rPr>
        <w:t>Kitebuggy</w:t>
      </w:r>
      <w:proofErr w:type="spellEnd"/>
      <w:r w:rsidRPr="00A91185">
        <w:rPr>
          <w:rFonts w:ascii="Lato" w:hAnsi="Lato"/>
        </w:rPr>
        <w:t xml:space="preserve">, </w:t>
      </w:r>
      <w:proofErr w:type="spellStart"/>
      <w:r w:rsidRPr="00A91185">
        <w:rPr>
          <w:rFonts w:ascii="Lato" w:hAnsi="Lato"/>
        </w:rPr>
        <w:t>Powerkiten</w:t>
      </w:r>
      <w:proofErr w:type="spellEnd"/>
      <w:r w:rsidRPr="00A91185">
        <w:rPr>
          <w:rFonts w:ascii="Lato" w:hAnsi="Lato"/>
        </w:rPr>
        <w:t xml:space="preserve">, </w:t>
      </w:r>
      <w:proofErr w:type="spellStart"/>
      <w:r w:rsidRPr="00A91185">
        <w:rPr>
          <w:rFonts w:ascii="Lato" w:hAnsi="Lato"/>
        </w:rPr>
        <w:t>Kiteland</w:t>
      </w:r>
      <w:proofErr w:type="spellEnd"/>
      <w:r w:rsidRPr="00A91185">
        <w:rPr>
          <w:rFonts w:ascii="Lato" w:hAnsi="Lato"/>
        </w:rPr>
        <w:t xml:space="preserve">- und </w:t>
      </w:r>
      <w:proofErr w:type="spellStart"/>
      <w:r w:rsidRPr="00A91185">
        <w:rPr>
          <w:rFonts w:ascii="Lato" w:hAnsi="Lato"/>
        </w:rPr>
        <w:t>Wingboarden</w:t>
      </w:r>
      <w:proofErr w:type="spellEnd"/>
      <w:r w:rsidRPr="00A91185">
        <w:rPr>
          <w:rFonts w:ascii="Lato" w:hAnsi="Lato"/>
        </w:rPr>
        <w:t>. Auch Segeln und Angeln sind auf der Ostfriesischen Insel möglich.</w:t>
      </w:r>
    </w:p>
    <w:p w14:paraId="3A334E43" w14:textId="77777777" w:rsidR="00A91185" w:rsidRDefault="00A91185" w:rsidP="00F97FCA">
      <w:pPr>
        <w:spacing w:after="0" w:line="240" w:lineRule="auto"/>
        <w:rPr>
          <w:rFonts w:ascii="Lato" w:hAnsi="Lato"/>
        </w:rPr>
      </w:pPr>
    </w:p>
    <w:p w14:paraId="60BC0A45" w14:textId="77777777" w:rsidR="00A91185" w:rsidRPr="00A91185" w:rsidRDefault="00A91185" w:rsidP="00A91185">
      <w:pPr>
        <w:spacing w:after="0" w:line="240" w:lineRule="auto"/>
        <w:rPr>
          <w:rFonts w:ascii="Lato" w:hAnsi="Lato"/>
        </w:rPr>
      </w:pPr>
      <w:r w:rsidRPr="00A91185">
        <w:rPr>
          <w:rFonts w:ascii="Lato" w:hAnsi="Lato"/>
          <w:b/>
          <w:bCs/>
          <w:i/>
          <w:iCs/>
        </w:rPr>
        <w:t>Über Borkum </w:t>
      </w:r>
    </w:p>
    <w:p w14:paraId="1A3249E1" w14:textId="78A19BC4" w:rsidR="00A91185" w:rsidRDefault="00A91185" w:rsidP="00F97FCA">
      <w:pPr>
        <w:spacing w:after="0" w:line="240" w:lineRule="auto"/>
        <w:rPr>
          <w:rFonts w:ascii="Lato" w:hAnsi="Lato"/>
        </w:rPr>
      </w:pPr>
      <w:r w:rsidRPr="00A91185">
        <w:rPr>
          <w:rFonts w:ascii="Lato" w:hAnsi="Lato"/>
          <w:i/>
          <w:iCs/>
        </w:rPr>
        <w:t xml:space="preserve">Die Nordseeinsel Borkum (5.300 Einwohner) ist die größte der Ostfriesischen Inseln und beherbergt jährlich ca. 290.000 Übernachtungsgäste mit rd. 2,4 Mio. Übernachtungen. Die Insel liegt im UNESCO-Weltnaturerbe Niedersächsisches Wattenmeer. Sie ist ein anerkanntes Nordseeheilbad mit Thalasso-Zertifikat und trägt das Prädikat </w:t>
      </w:r>
      <w:proofErr w:type="spellStart"/>
      <w:r w:rsidRPr="00A91185">
        <w:rPr>
          <w:rFonts w:ascii="Lato" w:hAnsi="Lato"/>
          <w:i/>
          <w:iCs/>
        </w:rPr>
        <w:t>Allergikerfreundliche</w:t>
      </w:r>
      <w:proofErr w:type="spellEnd"/>
      <w:r w:rsidRPr="00A91185">
        <w:rPr>
          <w:rFonts w:ascii="Lato" w:hAnsi="Lato"/>
          <w:i/>
          <w:iCs/>
        </w:rPr>
        <w:t xml:space="preserve"> Insel (ECARF-Siegel). </w:t>
      </w:r>
    </w:p>
    <w:p w14:paraId="507EA8CB" w14:textId="77777777" w:rsidR="00981EDE" w:rsidRPr="003C498D" w:rsidRDefault="00981EDE" w:rsidP="003C498D">
      <w:pPr>
        <w:spacing w:after="0" w:line="240" w:lineRule="auto"/>
        <w:rPr>
          <w:rFonts w:ascii="Lato" w:hAnsi="Lato"/>
        </w:rPr>
      </w:pPr>
    </w:p>
    <w:p w14:paraId="0E83C5C1" w14:textId="638A69D3" w:rsidR="00201608" w:rsidRPr="00A91185" w:rsidRDefault="00A91185" w:rsidP="004F2883">
      <w:pPr>
        <w:spacing w:after="0" w:line="240" w:lineRule="auto"/>
        <w:rPr>
          <w:rFonts w:ascii="Lato" w:hAnsi="Lato"/>
          <w:color w:val="D20E32"/>
        </w:rPr>
      </w:pPr>
      <w:r w:rsidRPr="00A91185">
        <w:rPr>
          <w:rFonts w:ascii="Lato" w:hAnsi="Lato"/>
        </w:rPr>
        <w:t>Weitere Informationen: </w:t>
      </w:r>
      <w:hyperlink r:id="rId7" w:history="1">
        <w:r w:rsidRPr="00A91185">
          <w:rPr>
            <w:rStyle w:val="Hyperlink"/>
            <w:rFonts w:ascii="Lato" w:hAnsi="Lato"/>
            <w:color w:val="D20E32"/>
          </w:rPr>
          <w:t>www.borkum.de</w:t>
        </w:r>
      </w:hyperlink>
    </w:p>
    <w:p w14:paraId="639EC2E9" w14:textId="77777777" w:rsidR="00A91185" w:rsidRPr="004F2883" w:rsidRDefault="00A91185"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048FE" w:rsidRPr="004048FE" w14:paraId="2759900B" w14:textId="77777777">
        <w:trPr>
          <w:tblCellSpacing w:w="15" w:type="dxa"/>
        </w:trPr>
        <w:tc>
          <w:tcPr>
            <w:tcW w:w="5200"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47F4F94D" w14:textId="77777777" w:rsidR="00A91185" w:rsidRDefault="00A91185" w:rsidP="00A91185">
            <w:pPr>
              <w:spacing w:after="0" w:line="240" w:lineRule="auto"/>
              <w:rPr>
                <w:rFonts w:ascii="Lato" w:hAnsi="Lato"/>
              </w:rPr>
            </w:pPr>
            <w:r w:rsidRPr="00A91185">
              <w:rPr>
                <w:rFonts w:ascii="Lato" w:hAnsi="Lato"/>
              </w:rPr>
              <w:t>Nordseeheilbad Borkum GmbH</w:t>
            </w:r>
          </w:p>
          <w:p w14:paraId="28CAFA33" w14:textId="7F6B06E8" w:rsidR="00A91185" w:rsidRPr="00A91185" w:rsidRDefault="00A91185" w:rsidP="00A91185">
            <w:pPr>
              <w:spacing w:after="0" w:line="240" w:lineRule="auto"/>
              <w:rPr>
                <w:rFonts w:ascii="Lato" w:hAnsi="Lato"/>
              </w:rPr>
            </w:pPr>
            <w:r w:rsidRPr="00A91185">
              <w:rPr>
                <w:rFonts w:ascii="Lato" w:hAnsi="Lato"/>
              </w:rPr>
              <w:t xml:space="preserve">Kea </w:t>
            </w:r>
            <w:proofErr w:type="spellStart"/>
            <w:r w:rsidRPr="00A91185">
              <w:rPr>
                <w:rFonts w:ascii="Lato" w:hAnsi="Lato"/>
              </w:rPr>
              <w:t>Neeland</w:t>
            </w:r>
            <w:proofErr w:type="spellEnd"/>
          </w:p>
          <w:p w14:paraId="0DED3A31" w14:textId="77777777" w:rsidR="00A91185" w:rsidRPr="00A91185" w:rsidRDefault="00A91185" w:rsidP="00A91185">
            <w:pPr>
              <w:spacing w:after="0" w:line="240" w:lineRule="auto"/>
              <w:rPr>
                <w:rFonts w:ascii="Lato" w:hAnsi="Lato"/>
              </w:rPr>
            </w:pPr>
            <w:r w:rsidRPr="00A91185">
              <w:rPr>
                <w:rFonts w:ascii="Lato" w:hAnsi="Lato"/>
              </w:rPr>
              <w:t>Goethestraße 1, 26757 Borkum</w:t>
            </w:r>
          </w:p>
          <w:p w14:paraId="60DE1E19" w14:textId="77777777" w:rsidR="00A91185" w:rsidRPr="00A91185" w:rsidRDefault="00A91185" w:rsidP="00A91185">
            <w:pPr>
              <w:spacing w:after="0" w:line="240" w:lineRule="auto"/>
              <w:rPr>
                <w:rFonts w:ascii="Lato" w:hAnsi="Lato"/>
              </w:rPr>
            </w:pPr>
            <w:r w:rsidRPr="00A91185">
              <w:rPr>
                <w:rFonts w:ascii="Lato" w:hAnsi="Lato"/>
              </w:rPr>
              <w:t>Tel. +49 (4922) 933-164</w:t>
            </w:r>
          </w:p>
          <w:p w14:paraId="44359D0B" w14:textId="77777777" w:rsidR="00A91185" w:rsidRPr="00A91185" w:rsidRDefault="00A91185" w:rsidP="00A91185">
            <w:pPr>
              <w:spacing w:after="0" w:line="240" w:lineRule="auto"/>
              <w:rPr>
                <w:rFonts w:ascii="Lato" w:hAnsi="Lato"/>
              </w:rPr>
            </w:pPr>
            <w:hyperlink r:id="rId8" w:history="1">
              <w:r w:rsidRPr="00A91185">
                <w:rPr>
                  <w:rStyle w:val="Hyperlink"/>
                  <w:rFonts w:ascii="Lato" w:hAnsi="Lato"/>
                </w:rPr>
                <w:t>kea.neeland@borkum.de</w:t>
              </w:r>
            </w:hyperlink>
          </w:p>
          <w:p w14:paraId="2BE13423" w14:textId="57D6816B" w:rsidR="004048FE" w:rsidRPr="004048FE" w:rsidRDefault="00A91185" w:rsidP="00A91185">
            <w:pPr>
              <w:spacing w:after="0" w:line="240" w:lineRule="auto"/>
              <w:rPr>
                <w:rFonts w:ascii="Lato" w:hAnsi="Lato"/>
              </w:rPr>
            </w:pPr>
            <w:hyperlink r:id="rId9" w:history="1">
              <w:r w:rsidRPr="00A91185">
                <w:rPr>
                  <w:rStyle w:val="Hyperlink"/>
                  <w:rFonts w:ascii="Lato" w:hAnsi="Lato"/>
                </w:rPr>
                <w:t>www.borkum.de</w:t>
              </w:r>
            </w:hyperlink>
          </w:p>
        </w:tc>
        <w:tc>
          <w:tcPr>
            <w:tcW w:w="3916"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A91185" w:rsidP="004048FE">
            <w:pPr>
              <w:spacing w:after="0" w:line="240" w:lineRule="auto"/>
              <w:rPr>
                <w:rFonts w:ascii="Lato" w:hAnsi="Lato"/>
              </w:rPr>
            </w:pPr>
            <w:hyperlink r:id="rId10" w:history="1">
              <w:r w:rsidR="004048FE" w:rsidRPr="004048FE">
                <w:rPr>
                  <w:rStyle w:val="Hyperlink"/>
                  <w:rFonts w:ascii="Lato" w:hAnsi="Lato"/>
                </w:rPr>
                <w:t>nina.genboeck@genboeckpr.de</w:t>
              </w:r>
            </w:hyperlink>
          </w:p>
          <w:p w14:paraId="385B730D" w14:textId="77777777" w:rsidR="004048FE" w:rsidRPr="004048FE" w:rsidRDefault="00A91185" w:rsidP="004048FE">
            <w:pPr>
              <w:spacing w:after="0" w:line="240" w:lineRule="auto"/>
              <w:rPr>
                <w:rFonts w:ascii="Lato" w:hAnsi="Lato"/>
              </w:rPr>
            </w:pPr>
            <w:hyperlink r:id="rId11"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15592"/>
    <w:rsid w:val="006356EA"/>
    <w:rsid w:val="00645FD1"/>
    <w:rsid w:val="0066128D"/>
    <w:rsid w:val="00672E63"/>
    <w:rsid w:val="00696895"/>
    <w:rsid w:val="00696D61"/>
    <w:rsid w:val="006A118D"/>
    <w:rsid w:val="006C31E0"/>
    <w:rsid w:val="006C7F9D"/>
    <w:rsid w:val="006D0B60"/>
    <w:rsid w:val="006E57C7"/>
    <w:rsid w:val="00701848"/>
    <w:rsid w:val="007C6573"/>
    <w:rsid w:val="007F5CA8"/>
    <w:rsid w:val="008027F6"/>
    <w:rsid w:val="0080630B"/>
    <w:rsid w:val="00810E0D"/>
    <w:rsid w:val="00842129"/>
    <w:rsid w:val="00860DF8"/>
    <w:rsid w:val="008F25B2"/>
    <w:rsid w:val="0090353E"/>
    <w:rsid w:val="0093044B"/>
    <w:rsid w:val="00965C30"/>
    <w:rsid w:val="00981EDE"/>
    <w:rsid w:val="009D448D"/>
    <w:rsid w:val="00A53267"/>
    <w:rsid w:val="00A645C5"/>
    <w:rsid w:val="00A91185"/>
    <w:rsid w:val="00AA08A9"/>
    <w:rsid w:val="00AA0E43"/>
    <w:rsid w:val="00AC4FD2"/>
    <w:rsid w:val="00AD1D49"/>
    <w:rsid w:val="00B77670"/>
    <w:rsid w:val="00B94E21"/>
    <w:rsid w:val="00BE4090"/>
    <w:rsid w:val="00C171CE"/>
    <w:rsid w:val="00C26A30"/>
    <w:rsid w:val="00C27494"/>
    <w:rsid w:val="00CE17AE"/>
    <w:rsid w:val="00D174B6"/>
    <w:rsid w:val="00D90E6F"/>
    <w:rsid w:val="00D945F7"/>
    <w:rsid w:val="00DA1CBE"/>
    <w:rsid w:val="00DC4BCE"/>
    <w:rsid w:val="00DD0AD5"/>
    <w:rsid w:val="00DD710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71685157">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782652953">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031341747">
      <w:bodyDiv w:val="1"/>
      <w:marLeft w:val="0"/>
      <w:marRight w:val="0"/>
      <w:marTop w:val="0"/>
      <w:marBottom w:val="0"/>
      <w:divBdr>
        <w:top w:val="none" w:sz="0" w:space="0" w:color="auto"/>
        <w:left w:val="none" w:sz="0" w:space="0" w:color="auto"/>
        <w:bottom w:val="none" w:sz="0" w:space="0" w:color="auto"/>
        <w:right w:val="none" w:sz="0" w:space="0" w:color="auto"/>
      </w:divBdr>
    </w:div>
    <w:div w:id="1050618704">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258949799">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354571480">
      <w:bodyDiv w:val="1"/>
      <w:marLeft w:val="0"/>
      <w:marRight w:val="0"/>
      <w:marTop w:val="0"/>
      <w:marBottom w:val="0"/>
      <w:divBdr>
        <w:top w:val="none" w:sz="0" w:space="0" w:color="auto"/>
        <w:left w:val="none" w:sz="0" w:space="0" w:color="auto"/>
        <w:bottom w:val="none" w:sz="0" w:space="0" w:color="auto"/>
        <w:right w:val="none" w:sz="0" w:space="0" w:color="auto"/>
      </w:divBdr>
    </w:div>
    <w:div w:id="1396777077">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65809328">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054576164">
      <w:bodyDiv w:val="1"/>
      <w:marLeft w:val="0"/>
      <w:marRight w:val="0"/>
      <w:marTop w:val="0"/>
      <w:marBottom w:val="0"/>
      <w:divBdr>
        <w:top w:val="none" w:sz="0" w:space="0" w:color="auto"/>
        <w:left w:val="none" w:sz="0" w:space="0" w:color="auto"/>
        <w:bottom w:val="none" w:sz="0" w:space="0" w:color="auto"/>
        <w:right w:val="none" w:sz="0" w:space="0" w:color="auto"/>
      </w:divBdr>
    </w:div>
    <w:div w:id="2120832347">
      <w:bodyDiv w:val="1"/>
      <w:marLeft w:val="0"/>
      <w:marRight w:val="0"/>
      <w:marTop w:val="0"/>
      <w:marBottom w:val="0"/>
      <w:divBdr>
        <w:top w:val="none" w:sz="0" w:space="0" w:color="auto"/>
        <w:left w:val="none" w:sz="0" w:space="0" w:color="auto"/>
        <w:bottom w:val="none" w:sz="0" w:space="0" w:color="auto"/>
        <w:right w:val="none" w:sz="0" w:space="0" w:color="auto"/>
      </w:divBdr>
    </w:div>
    <w:div w:id="21323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a.neeland@borkum.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kum.de/"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ZMWTHQ8iKw6udMNlmH/Yv3bN7Y-omYJ"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637</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2026-02-09T15:27:00Z</cp:lastPrinted>
  <dcterms:created xsi:type="dcterms:W3CDTF">2026-05-07T10:38:00Z</dcterms:created>
  <dcterms:modified xsi:type="dcterms:W3CDTF">2026-05-07T10:38:00Z</dcterms:modified>
</cp:coreProperties>
</file>