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79058F8E" w:rsidR="00860DF8" w:rsidRPr="00D945F7" w:rsidRDefault="00BE6FA7" w:rsidP="00F239E2">
      <w:pPr>
        <w:spacing w:after="0" w:line="240" w:lineRule="auto"/>
        <w:rPr>
          <w:rFonts w:ascii="Lato" w:hAnsi="Lato"/>
          <w:b/>
          <w:bCs/>
          <w:color w:val="D20A32"/>
          <w:sz w:val="40"/>
          <w:szCs w:val="40"/>
        </w:rPr>
      </w:pPr>
      <w:r w:rsidRPr="00BE6FA7">
        <w:rPr>
          <w:rFonts w:ascii="Lato" w:hAnsi="Lato"/>
          <w:b/>
          <w:bCs/>
          <w:color w:val="D20A32"/>
          <w:sz w:val="40"/>
          <w:szCs w:val="40"/>
        </w:rPr>
        <w:t>Pressemitteilung | Das Theaterjahr im Thüringer Wald: Meiningen feiert den Theaterherzog Georg II.</w:t>
      </w:r>
      <w:r w:rsidR="00200C60">
        <w:rPr>
          <w:rFonts w:ascii="Lato" w:hAnsi="Lato"/>
          <w:b/>
          <w:bCs/>
          <w:color w:val="D20A32"/>
          <w:sz w:val="40"/>
          <w:szCs w:val="40"/>
        </w:rPr>
        <w:br/>
      </w:r>
    </w:p>
    <w:p w14:paraId="48650720" w14:textId="1D2855B2" w:rsidR="00634BF2" w:rsidRDefault="00BE6FA7" w:rsidP="000F2EA3">
      <w:pPr>
        <w:spacing w:after="0" w:line="240" w:lineRule="auto"/>
        <w:rPr>
          <w:rFonts w:ascii="Lato" w:hAnsi="Lato"/>
          <w:b/>
          <w:bCs/>
        </w:rPr>
      </w:pPr>
      <w:r w:rsidRPr="00BE6FA7">
        <w:rPr>
          <w:rFonts w:ascii="Lato" w:hAnsi="Lato"/>
          <w:b/>
          <w:bCs/>
        </w:rPr>
        <w:t>Ein ganzes Jahr für einen Visionär: 2026 feiern die Städte Meiningen, Bad Liebenstein und Heldburg den 200. Geburtstag des Theaterherzogs Georg II. Mit seinem Gespür für Kunst und Inszenierung machte er Meiningen zu einem bedeutenden Ort in der Theaterwelt. Das Georgjahr wird begleitet von einem großen Jubiläumsfest auf Schloss Elisabethenburg, besonderen Ausstellungen, thematischen Wanderungen und vielfältigen Angeboten für alle Generationen. </w:t>
      </w:r>
    </w:p>
    <w:p w14:paraId="35590A3D" w14:textId="77777777" w:rsidR="00BE6FA7" w:rsidRDefault="00BE6FA7" w:rsidP="000F2EA3">
      <w:pPr>
        <w:spacing w:after="0" w:line="240" w:lineRule="auto"/>
        <w:rPr>
          <w:rFonts w:ascii="Lato" w:hAnsi="Lato"/>
          <w:b/>
          <w:bCs/>
        </w:rPr>
      </w:pPr>
    </w:p>
    <w:p w14:paraId="4E7ACFC2" w14:textId="77777777" w:rsidR="00BE6FA7" w:rsidRDefault="00BE6FA7" w:rsidP="00634BF2">
      <w:pPr>
        <w:spacing w:after="0" w:line="240" w:lineRule="auto"/>
        <w:rPr>
          <w:rFonts w:ascii="Lato" w:hAnsi="Lato"/>
          <w:b/>
          <w:bCs/>
        </w:rPr>
      </w:pPr>
      <w:r w:rsidRPr="00BE6FA7">
        <w:rPr>
          <w:rFonts w:ascii="Lato" w:hAnsi="Lato"/>
          <w:b/>
          <w:bCs/>
        </w:rPr>
        <w:t>Die Bedeutung des Theaterherzogs Georg II.</w:t>
      </w:r>
    </w:p>
    <w:p w14:paraId="1D4A4C6C" w14:textId="4FF9293C" w:rsidR="00634BF2" w:rsidRDefault="00BE6FA7" w:rsidP="00405173">
      <w:pPr>
        <w:spacing w:after="0" w:line="240" w:lineRule="auto"/>
        <w:rPr>
          <w:rFonts w:ascii="Lato" w:hAnsi="Lato"/>
        </w:rPr>
      </w:pPr>
      <w:r w:rsidRPr="00BE6FA7">
        <w:rPr>
          <w:rFonts w:ascii="Lato" w:hAnsi="Lato"/>
        </w:rPr>
        <w:t>Herzog Georg II. von Sachsen-Meiningen war ein leidenschaftlicher Theaterreformer, weshalb er völlig zurecht den Namen „Theaterherzog“ trägt. Mit seinem Regierungsantritt 1866 übernahm er auch die Leitung des Hoftheaters Meiningen. Fortan veränderte er die Art des Theatermachens, modernisierte das Hoftheater, führte selbst Regie und entwickelte die berühmten „Meininger Prinzipien“. Diese wurden zur Grundlage des modernen Regietheaters und prägten das europäische Theater nachhaltig. Die Ausstattung mochte noch so prachtvoll sein – das Werk hatte Vorrang. Und jeder noch so große Schauspieler musste auch als Statist mitwirken. Die „Meininger“ begeisterten mit ihren Massenszenen sowie mit ihrer Licht- und Ton-Regie. Grund genug, den 200. Geburtstag des Theaterherzogs zu feiern.</w:t>
      </w:r>
    </w:p>
    <w:p w14:paraId="7727DD2C" w14:textId="77777777" w:rsidR="00BE6FA7" w:rsidRPr="00634BF2" w:rsidRDefault="00BE6FA7" w:rsidP="00405173">
      <w:pPr>
        <w:spacing w:after="0" w:line="240" w:lineRule="auto"/>
        <w:rPr>
          <w:rFonts w:ascii="Lato" w:hAnsi="Lato"/>
        </w:rPr>
      </w:pPr>
    </w:p>
    <w:p w14:paraId="41819C21" w14:textId="77777777" w:rsidR="00BE6FA7" w:rsidRDefault="00BE6FA7" w:rsidP="00634BF2">
      <w:pPr>
        <w:spacing w:after="0" w:line="240" w:lineRule="auto"/>
        <w:rPr>
          <w:rFonts w:ascii="Lato" w:hAnsi="Lato"/>
          <w:b/>
          <w:bCs/>
        </w:rPr>
      </w:pPr>
      <w:r w:rsidRPr="00BE6FA7">
        <w:rPr>
          <w:rFonts w:ascii="Lato" w:hAnsi="Lato"/>
          <w:b/>
          <w:bCs/>
        </w:rPr>
        <w:t>Das Programm im Georgjahr: Opern, Schauspiel und ein großes Jubiläumsfest</w:t>
      </w:r>
    </w:p>
    <w:p w14:paraId="1E7B4566" w14:textId="77777777" w:rsidR="00BE6FA7" w:rsidRPr="00BE6FA7" w:rsidRDefault="00BE6FA7" w:rsidP="00BE6FA7">
      <w:pPr>
        <w:spacing w:after="0" w:line="240" w:lineRule="auto"/>
        <w:rPr>
          <w:rFonts w:ascii="Lato" w:hAnsi="Lato"/>
        </w:rPr>
      </w:pPr>
      <w:r w:rsidRPr="00BE6FA7">
        <w:rPr>
          <w:rFonts w:ascii="Lato" w:hAnsi="Lato"/>
        </w:rPr>
        <w:t>Für das Georgjahr 2026 haben die Städte Meiningen, Bad Liebenstein und Heldburg gemeinsam ein großartiges Programm auf die Beine gestellt.</w:t>
      </w:r>
    </w:p>
    <w:p w14:paraId="7A220E94" w14:textId="77777777" w:rsidR="00BE6FA7" w:rsidRPr="00BE6FA7" w:rsidRDefault="00BE6FA7" w:rsidP="00BE6FA7">
      <w:pPr>
        <w:spacing w:after="0" w:line="240" w:lineRule="auto"/>
        <w:rPr>
          <w:rFonts w:ascii="Lato" w:hAnsi="Lato"/>
        </w:rPr>
      </w:pPr>
      <w:r w:rsidRPr="00BE6FA7">
        <w:rPr>
          <w:rFonts w:ascii="Lato" w:hAnsi="Lato"/>
        </w:rPr>
        <w:t>Zum offiziellen Geburtstag am 2. April wird es auf Schloss Elisabethenburg das große Jubiläumsfest geben – unter anderem mit der feierlichen Eröffnung der Jubiläumsausstellung „Georg II. von Sachsen-Meiningen: Ein fürstlicher Gestalter“, einem Kurkonzert und der digitalen Tour „Georg II. in AR“ im Museum, bei der die Besucher dem Meininger Herzog interaktiv begegnen können. Am Abend wird es sportlich, wenn die Teilnehmer des Herzog-Georg-Geburtstagslaufs von Schloss Altenstein am Schloss Elisabethenburg ankommen. Am Geburtstag ist im Staatstheater Meiningen das Filmmusik-Konzert „Movie time“ zu hören, und in der Veste Heldburg wird das Historienstück „1914 – Vorahnungen in Sachsen-Meiningen“ aufgeführt.</w:t>
      </w:r>
    </w:p>
    <w:p w14:paraId="07962A45" w14:textId="77777777" w:rsidR="00BE6FA7" w:rsidRPr="00BE6FA7" w:rsidRDefault="00BE6FA7" w:rsidP="00BE6FA7">
      <w:pPr>
        <w:spacing w:after="0" w:line="240" w:lineRule="auto"/>
        <w:rPr>
          <w:rFonts w:ascii="Lato" w:hAnsi="Lato"/>
        </w:rPr>
      </w:pPr>
      <w:r w:rsidRPr="00BE6FA7">
        <w:rPr>
          <w:rFonts w:ascii="Lato" w:hAnsi="Lato"/>
        </w:rPr>
        <w:t>Am 15. Mai feiert Henrik Ibsens Drama „Die Wildente“ im Staatstheater Meiningen Premiere. Georg II. hatte eine besondere Affinität zum norwegischen Dichter. Während „Die Gespenster“ in Meiningen erstaufgeführt wurden, ist es erstaunlich, dass „Die Wildente“, das vielleicht Ibsens bekanntestes Werk ist, bisher in Meiningen erst zweimal auf dem Spielplan stand.</w:t>
      </w:r>
    </w:p>
    <w:p w14:paraId="26E05F20" w14:textId="77777777" w:rsidR="00BE6FA7" w:rsidRPr="00BE6FA7" w:rsidRDefault="00BE6FA7" w:rsidP="00BE6FA7">
      <w:pPr>
        <w:spacing w:after="0" w:line="240" w:lineRule="auto"/>
        <w:rPr>
          <w:rFonts w:ascii="Lato" w:hAnsi="Lato"/>
        </w:rPr>
      </w:pPr>
      <w:r w:rsidRPr="00BE6FA7">
        <w:rPr>
          <w:rFonts w:ascii="Lato" w:hAnsi="Lato"/>
        </w:rPr>
        <w:t xml:space="preserve">Für Familien gibt es mehrere reizvolle Angebote wie das Familienkonzert „Mit Georg unterwegs II.“ (22. April, 23. April, 2. Juni, 7. Juni) – eine Art musikalische Heimatkunde </w:t>
      </w:r>
      <w:r w:rsidRPr="00BE6FA7">
        <w:rPr>
          <w:rFonts w:ascii="Lato" w:hAnsi="Lato"/>
        </w:rPr>
        <w:lastRenderedPageBreak/>
        <w:t>im Staatstheater Meiningen. Am 2. Juni findet außerdem der 15. Meininger Kindertag „Georg 2.0 – vom Prinzen zum Herzog“ statt.</w:t>
      </w:r>
    </w:p>
    <w:p w14:paraId="7717FA8F" w14:textId="77777777" w:rsidR="00076873" w:rsidRDefault="00076873" w:rsidP="00A14A94">
      <w:pPr>
        <w:spacing w:after="0" w:line="240" w:lineRule="auto"/>
        <w:rPr>
          <w:rFonts w:ascii="Lato" w:hAnsi="Lato"/>
        </w:rPr>
      </w:pPr>
    </w:p>
    <w:p w14:paraId="224E8B99" w14:textId="77777777" w:rsidR="00BE6FA7" w:rsidRDefault="00BE6FA7" w:rsidP="00634BF2">
      <w:pPr>
        <w:spacing w:after="0" w:line="240" w:lineRule="auto"/>
        <w:rPr>
          <w:rFonts w:ascii="Lato" w:hAnsi="Lato"/>
          <w:b/>
          <w:bCs/>
        </w:rPr>
      </w:pPr>
      <w:r w:rsidRPr="00BE6FA7">
        <w:rPr>
          <w:rFonts w:ascii="Lato" w:hAnsi="Lato"/>
          <w:b/>
          <w:bCs/>
        </w:rPr>
        <w:t>Weitere Veranstaltungen zum 200. Geburtstag Georg II:</w:t>
      </w:r>
    </w:p>
    <w:p w14:paraId="61000786" w14:textId="77777777" w:rsidR="00BE6FA7" w:rsidRPr="00BE6FA7" w:rsidRDefault="00BE6FA7" w:rsidP="00BE6FA7">
      <w:pPr>
        <w:spacing w:after="0" w:line="240" w:lineRule="auto"/>
        <w:rPr>
          <w:rFonts w:ascii="Lato" w:hAnsi="Lato"/>
        </w:rPr>
      </w:pPr>
      <w:r w:rsidRPr="00BE6FA7">
        <w:rPr>
          <w:rFonts w:ascii="Cambria Math" w:hAnsi="Cambria Math" w:cs="Cambria Math"/>
        </w:rPr>
        <w:t>▶</w:t>
      </w:r>
      <w:r w:rsidRPr="00BE6FA7">
        <w:rPr>
          <w:rFonts w:ascii="Lato" w:hAnsi="Lato"/>
        </w:rPr>
        <w:t xml:space="preserve"> Gef</w:t>
      </w:r>
      <w:r w:rsidRPr="00BE6FA7">
        <w:rPr>
          <w:rFonts w:ascii="Lato" w:hAnsi="Lato" w:cs="Lato"/>
        </w:rPr>
        <w:t>ü</w:t>
      </w:r>
      <w:r w:rsidRPr="00BE6FA7">
        <w:rPr>
          <w:rFonts w:ascii="Lato" w:hAnsi="Lato"/>
        </w:rPr>
        <w:t>hrte Herzog-Georg-Wanderung von Schloss Altenstein nach Bad Salzungen (25. April, 27. Juni, 26. September)</w:t>
      </w:r>
    </w:p>
    <w:p w14:paraId="592D84E8" w14:textId="77777777" w:rsidR="00BE6FA7" w:rsidRPr="00BE6FA7" w:rsidRDefault="00BE6FA7" w:rsidP="00BE6FA7">
      <w:pPr>
        <w:spacing w:after="0" w:line="240" w:lineRule="auto"/>
        <w:rPr>
          <w:rFonts w:ascii="Lato" w:hAnsi="Lato"/>
        </w:rPr>
      </w:pPr>
      <w:r w:rsidRPr="00BE6FA7">
        <w:rPr>
          <w:rFonts w:ascii="Cambria Math" w:hAnsi="Cambria Math" w:cs="Cambria Math"/>
        </w:rPr>
        <w:t>▶</w:t>
      </w:r>
      <w:r w:rsidRPr="00BE6FA7">
        <w:rPr>
          <w:rFonts w:ascii="Lato" w:hAnsi="Lato"/>
        </w:rPr>
        <w:t xml:space="preserve"> </w:t>
      </w:r>
      <w:proofErr w:type="spellStart"/>
      <w:r w:rsidRPr="00BE6FA7">
        <w:rPr>
          <w:rFonts w:ascii="Lato" w:hAnsi="Lato"/>
        </w:rPr>
        <w:t>H</w:t>
      </w:r>
      <w:r w:rsidRPr="00BE6FA7">
        <w:rPr>
          <w:rFonts w:ascii="Lato" w:hAnsi="Lato" w:cs="Lato"/>
        </w:rPr>
        <w:t>ü</w:t>
      </w:r>
      <w:r w:rsidRPr="00BE6FA7">
        <w:rPr>
          <w:rFonts w:ascii="Lato" w:hAnsi="Lato"/>
        </w:rPr>
        <w:t>tesfest</w:t>
      </w:r>
      <w:proofErr w:type="spellEnd"/>
      <w:r w:rsidRPr="00BE6FA7">
        <w:rPr>
          <w:rFonts w:ascii="Lato" w:hAnsi="Lato"/>
        </w:rPr>
        <w:t>: Stadtfest Meiningen mit gro</w:t>
      </w:r>
      <w:r w:rsidRPr="00BE6FA7">
        <w:rPr>
          <w:rFonts w:ascii="Lato" w:hAnsi="Lato" w:cs="Lato"/>
        </w:rPr>
        <w:t>ß</w:t>
      </w:r>
      <w:r w:rsidRPr="00BE6FA7">
        <w:rPr>
          <w:rFonts w:ascii="Lato" w:hAnsi="Lato"/>
        </w:rPr>
        <w:t xml:space="preserve">em Festumzug </w:t>
      </w:r>
      <w:r w:rsidRPr="00BE6FA7">
        <w:rPr>
          <w:rFonts w:ascii="Lato" w:hAnsi="Lato" w:cs="Lato"/>
        </w:rPr>
        <w:t>„</w:t>
      </w:r>
      <w:r w:rsidRPr="00BE6FA7">
        <w:rPr>
          <w:rFonts w:ascii="Lato" w:hAnsi="Lato"/>
        </w:rPr>
        <w:t>200 Jahre Herzog Georg II</w:t>
      </w:r>
      <w:r w:rsidRPr="00BE6FA7">
        <w:rPr>
          <w:rFonts w:ascii="Lato" w:hAnsi="Lato" w:cs="Lato"/>
        </w:rPr>
        <w:t>“</w:t>
      </w:r>
      <w:r w:rsidRPr="00BE6FA7">
        <w:rPr>
          <w:rFonts w:ascii="Lato" w:hAnsi="Lato"/>
        </w:rPr>
        <w:t xml:space="preserve"> (12. bis 14. Juni)</w:t>
      </w:r>
    </w:p>
    <w:p w14:paraId="4250A155" w14:textId="77777777" w:rsidR="00BE6FA7" w:rsidRPr="00BE6FA7" w:rsidRDefault="00BE6FA7" w:rsidP="00BE6FA7">
      <w:pPr>
        <w:spacing w:after="0" w:line="240" w:lineRule="auto"/>
        <w:rPr>
          <w:rFonts w:ascii="Lato" w:hAnsi="Lato"/>
        </w:rPr>
      </w:pPr>
      <w:r w:rsidRPr="00BE6FA7">
        <w:rPr>
          <w:rFonts w:ascii="Cambria Math" w:hAnsi="Cambria Math" w:cs="Cambria Math"/>
        </w:rPr>
        <w:t>▶</w:t>
      </w:r>
      <w:r w:rsidRPr="00BE6FA7">
        <w:rPr>
          <w:rFonts w:ascii="Lato" w:hAnsi="Lato"/>
        </w:rPr>
        <w:t xml:space="preserve"> Herzog-Georg-Sommernachtsball im Marienthaler Schl</w:t>
      </w:r>
      <w:r w:rsidRPr="00BE6FA7">
        <w:rPr>
          <w:rFonts w:ascii="Lato" w:hAnsi="Lato" w:cs="Lato"/>
        </w:rPr>
        <w:t>ö</w:t>
      </w:r>
      <w:r w:rsidRPr="00BE6FA7">
        <w:rPr>
          <w:rFonts w:ascii="Lato" w:hAnsi="Lato"/>
        </w:rPr>
        <w:t>sschen, Bad Liebenstein (20. Juni)</w:t>
      </w:r>
    </w:p>
    <w:p w14:paraId="2A4A06AF" w14:textId="77777777" w:rsidR="00BE6FA7" w:rsidRPr="00BE6FA7" w:rsidRDefault="00BE6FA7" w:rsidP="00BE6FA7">
      <w:pPr>
        <w:spacing w:after="0" w:line="240" w:lineRule="auto"/>
        <w:rPr>
          <w:rFonts w:ascii="Lato" w:hAnsi="Lato"/>
        </w:rPr>
      </w:pPr>
      <w:r w:rsidRPr="00BE6FA7">
        <w:rPr>
          <w:rFonts w:ascii="Cambria Math" w:hAnsi="Cambria Math" w:cs="Cambria Math"/>
        </w:rPr>
        <w:t>▶</w:t>
      </w:r>
      <w:r w:rsidRPr="00BE6FA7">
        <w:rPr>
          <w:rFonts w:ascii="Lato" w:hAnsi="Lato"/>
        </w:rPr>
        <w:t xml:space="preserve"> Sonderausstellung </w:t>
      </w:r>
      <w:r w:rsidRPr="00BE6FA7">
        <w:rPr>
          <w:rFonts w:ascii="Lato" w:hAnsi="Lato" w:cs="Lato"/>
        </w:rPr>
        <w:t>„</w:t>
      </w:r>
      <w:r w:rsidRPr="00BE6FA7">
        <w:rPr>
          <w:rFonts w:ascii="Lato" w:hAnsi="Lato"/>
        </w:rPr>
        <w:t>Abgefahren in Meiningen. Herzog Georg II und die Eisenbahn</w:t>
      </w:r>
      <w:r w:rsidRPr="00BE6FA7">
        <w:rPr>
          <w:rFonts w:ascii="Lato" w:hAnsi="Lato" w:cs="Lato"/>
        </w:rPr>
        <w:t>“</w:t>
      </w:r>
      <w:r w:rsidRPr="00BE6FA7">
        <w:rPr>
          <w:rFonts w:ascii="Lato" w:hAnsi="Lato"/>
        </w:rPr>
        <w:t xml:space="preserve"> (ab 21. August) in der Dampflok Erlebniswelt Meiningen</w:t>
      </w:r>
    </w:p>
    <w:p w14:paraId="74EF2204" w14:textId="77777777" w:rsidR="00BE6FA7" w:rsidRPr="00BE6FA7" w:rsidRDefault="00BE6FA7" w:rsidP="00BE6FA7">
      <w:pPr>
        <w:spacing w:after="0" w:line="240" w:lineRule="auto"/>
        <w:rPr>
          <w:rFonts w:ascii="Lato" w:hAnsi="Lato"/>
        </w:rPr>
      </w:pPr>
      <w:r w:rsidRPr="00BE6FA7">
        <w:rPr>
          <w:rFonts w:ascii="Lato" w:hAnsi="Lato"/>
        </w:rPr>
        <w:t>Das komplette Programm zum Georgsjahr:  </w:t>
      </w:r>
      <w:hyperlink r:id="rId8" w:history="1">
        <w:r w:rsidRPr="00BE6FA7">
          <w:rPr>
            <w:rStyle w:val="Hyperlink"/>
            <w:rFonts w:ascii="Lato" w:hAnsi="Lato"/>
            <w:color w:val="D20A32"/>
          </w:rPr>
          <w:t>https://meiningen.de/georgjahr-2026</w:t>
        </w:r>
      </w:hyperlink>
    </w:p>
    <w:p w14:paraId="0D12463A" w14:textId="77777777" w:rsidR="00076873" w:rsidRDefault="00076873" w:rsidP="002F4E39">
      <w:pPr>
        <w:spacing w:after="0" w:line="240" w:lineRule="auto"/>
        <w:rPr>
          <w:rFonts w:ascii="Lato" w:hAnsi="Lato"/>
        </w:rPr>
      </w:pPr>
    </w:p>
    <w:p w14:paraId="76A92E84" w14:textId="77777777" w:rsidR="00BE6FA7" w:rsidRDefault="00BE6FA7" w:rsidP="00634BF2">
      <w:pPr>
        <w:spacing w:after="0" w:line="240" w:lineRule="auto"/>
        <w:rPr>
          <w:rFonts w:ascii="Lato" w:hAnsi="Lato"/>
          <w:b/>
          <w:bCs/>
        </w:rPr>
      </w:pPr>
      <w:r w:rsidRPr="00BE6FA7">
        <w:rPr>
          <w:rFonts w:ascii="Lato" w:hAnsi="Lato"/>
          <w:b/>
          <w:bCs/>
        </w:rPr>
        <w:t xml:space="preserve">Theater-Tradition im Thüringer Wald: Vom Liebhabertheater Schloss </w:t>
      </w:r>
      <w:proofErr w:type="spellStart"/>
      <w:r w:rsidRPr="00BE6FA7">
        <w:rPr>
          <w:rFonts w:ascii="Lato" w:hAnsi="Lato"/>
          <w:b/>
          <w:bCs/>
        </w:rPr>
        <w:t>Kochberg</w:t>
      </w:r>
      <w:proofErr w:type="spellEnd"/>
      <w:r w:rsidRPr="00BE6FA7">
        <w:rPr>
          <w:rFonts w:ascii="Lato" w:hAnsi="Lato"/>
          <w:b/>
          <w:bCs/>
        </w:rPr>
        <w:t xml:space="preserve"> bis zum historischen </w:t>
      </w:r>
      <w:proofErr w:type="spellStart"/>
      <w:r w:rsidRPr="00BE6FA7">
        <w:rPr>
          <w:rFonts w:ascii="Lato" w:hAnsi="Lato"/>
          <w:b/>
          <w:bCs/>
        </w:rPr>
        <w:t>Ekhof</w:t>
      </w:r>
      <w:proofErr w:type="spellEnd"/>
      <w:r w:rsidRPr="00BE6FA7">
        <w:rPr>
          <w:rFonts w:ascii="Lato" w:hAnsi="Lato"/>
          <w:b/>
          <w:bCs/>
        </w:rPr>
        <w:t>-Theater auf Schloss Friedenstein</w:t>
      </w:r>
    </w:p>
    <w:p w14:paraId="4A00E039" w14:textId="77777777" w:rsidR="00BE6FA7" w:rsidRPr="00BE6FA7" w:rsidRDefault="00BE6FA7" w:rsidP="00BE6FA7">
      <w:pPr>
        <w:spacing w:after="0" w:line="240" w:lineRule="auto"/>
        <w:rPr>
          <w:rFonts w:ascii="Lato" w:hAnsi="Lato"/>
        </w:rPr>
      </w:pPr>
      <w:r w:rsidRPr="00BE6FA7">
        <w:rPr>
          <w:rFonts w:ascii="Lato" w:hAnsi="Lato"/>
        </w:rPr>
        <w:t xml:space="preserve">Im Thüringer Wald finden Theater-Liebhaber eine aufregende Auswahl </w:t>
      </w:r>
      <w:proofErr w:type="gramStart"/>
      <w:r w:rsidRPr="00BE6FA7">
        <w:rPr>
          <w:rFonts w:ascii="Lato" w:hAnsi="Lato"/>
        </w:rPr>
        <w:t>an spannenden</w:t>
      </w:r>
      <w:proofErr w:type="gramEnd"/>
      <w:r w:rsidRPr="00BE6FA7">
        <w:rPr>
          <w:rFonts w:ascii="Lato" w:hAnsi="Lato"/>
        </w:rPr>
        <w:t xml:space="preserve"> und außergewöhnlichen Häusern. Vorneweg das </w:t>
      </w:r>
      <w:r w:rsidRPr="00BE6FA7">
        <w:rPr>
          <w:rFonts w:ascii="Lato" w:hAnsi="Lato"/>
          <w:b/>
          <w:bCs/>
        </w:rPr>
        <w:t>Staatstheater Meiningen</w:t>
      </w:r>
      <w:r w:rsidRPr="00BE6FA7">
        <w:rPr>
          <w:rFonts w:ascii="Lato" w:hAnsi="Lato"/>
        </w:rPr>
        <w:t>, das Herzog Georg II. an Stelle des 1908 abgebrannten Hoftheaters errichten ließ. In dem prachtvollen Bau werden Musiktheater, Schauspiel, Konzerte, Ballett und Junges Schauspiel gezeigt. Das Staatstheater verfügt über mehrere Bühnen und bespielt auch regelmäßig den Festsaal auf der Wartburg.</w:t>
      </w:r>
    </w:p>
    <w:p w14:paraId="1EA6CE84" w14:textId="77777777" w:rsidR="00BE6FA7" w:rsidRPr="00BE6FA7" w:rsidRDefault="00BE6FA7" w:rsidP="00BE6FA7">
      <w:pPr>
        <w:spacing w:after="0" w:line="240" w:lineRule="auto"/>
        <w:rPr>
          <w:rFonts w:ascii="Lato" w:hAnsi="Lato"/>
        </w:rPr>
      </w:pPr>
      <w:r w:rsidRPr="00BE6FA7">
        <w:rPr>
          <w:rFonts w:ascii="Lato" w:hAnsi="Lato"/>
        </w:rPr>
        <w:t>Das </w:t>
      </w:r>
      <w:r w:rsidRPr="00BE6FA7">
        <w:rPr>
          <w:rFonts w:ascii="Lato" w:hAnsi="Lato"/>
          <w:b/>
          <w:bCs/>
        </w:rPr>
        <w:t xml:space="preserve">Liebhabertheater Schloss </w:t>
      </w:r>
      <w:proofErr w:type="spellStart"/>
      <w:r w:rsidRPr="00BE6FA7">
        <w:rPr>
          <w:rFonts w:ascii="Lato" w:hAnsi="Lato"/>
          <w:b/>
          <w:bCs/>
        </w:rPr>
        <w:t>Kochberg</w:t>
      </w:r>
      <w:proofErr w:type="spellEnd"/>
      <w:r w:rsidRPr="00BE6FA7">
        <w:rPr>
          <w:rFonts w:ascii="Lato" w:hAnsi="Lato"/>
        </w:rPr>
        <w:t> ist eines der wenigen vollständig erhaltenen Privattheater, erbaut um 1800. Der klassizistische Zuschauerraum mit seinen bemalten Wänden und Säulen bietet nur rund 75 Zuschauern Platz. Von Mai bis Oktober werden hier Opern, Theaterstücke, Kammerkonzerte und Lesungen dargeboten. Dabei wird großer Wert auf werkgetreue Aufführungen und historische Aufführungspraxis gelegt.</w:t>
      </w:r>
    </w:p>
    <w:p w14:paraId="004D4F56" w14:textId="77777777" w:rsidR="00BE6FA7" w:rsidRPr="00BE6FA7" w:rsidRDefault="00BE6FA7" w:rsidP="00BE6FA7">
      <w:pPr>
        <w:spacing w:after="0" w:line="240" w:lineRule="auto"/>
        <w:rPr>
          <w:rFonts w:ascii="Lato" w:hAnsi="Lato"/>
        </w:rPr>
      </w:pPr>
      <w:r w:rsidRPr="00BE6FA7">
        <w:rPr>
          <w:rFonts w:ascii="Lato" w:hAnsi="Lato"/>
        </w:rPr>
        <w:t>Ein echtes Schmuckstück ist das </w:t>
      </w:r>
      <w:proofErr w:type="spellStart"/>
      <w:r w:rsidRPr="00BE6FA7">
        <w:rPr>
          <w:rFonts w:ascii="Lato" w:hAnsi="Lato"/>
          <w:b/>
          <w:bCs/>
        </w:rPr>
        <w:t>Ekhof</w:t>
      </w:r>
      <w:proofErr w:type="spellEnd"/>
      <w:r w:rsidRPr="00BE6FA7">
        <w:rPr>
          <w:rFonts w:ascii="Lato" w:hAnsi="Lato"/>
          <w:b/>
          <w:bCs/>
        </w:rPr>
        <w:t>-Theater auf Schloss Friedenstein</w:t>
      </w:r>
      <w:r w:rsidRPr="00BE6FA7">
        <w:rPr>
          <w:rFonts w:ascii="Lato" w:hAnsi="Lato"/>
        </w:rPr>
        <w:t>. Es gilt als eines der ältesten Barocktheater der Welt mit noch existierender, vollständig per Hand betriebener und funktionierender Bühnenmaschinerie aus dem 17. Jahrhundert. Hier lässt sich heute noch erleben, wie Theater früher funktionierte.</w:t>
      </w:r>
    </w:p>
    <w:p w14:paraId="30E93E41" w14:textId="77777777" w:rsidR="00BE6FA7" w:rsidRDefault="00BE6FA7" w:rsidP="00BE6FA7">
      <w:pPr>
        <w:spacing w:after="0" w:line="240" w:lineRule="auto"/>
        <w:rPr>
          <w:rFonts w:ascii="Lato" w:hAnsi="Lato"/>
        </w:rPr>
      </w:pPr>
      <w:r w:rsidRPr="00BE6FA7">
        <w:rPr>
          <w:rFonts w:ascii="Lato" w:hAnsi="Lato"/>
        </w:rPr>
        <w:t>Schon Johann Wolfgang von Goethe ließ seine Schauspieltruppe aus Weimar in Rudolstadt gastieren. Das heutige </w:t>
      </w:r>
      <w:r w:rsidRPr="00BE6FA7">
        <w:rPr>
          <w:rFonts w:ascii="Lato" w:hAnsi="Lato"/>
          <w:b/>
          <w:bCs/>
        </w:rPr>
        <w:t>Schiller-Theater</w:t>
      </w:r>
      <w:r w:rsidRPr="00BE6FA7">
        <w:rPr>
          <w:rFonts w:ascii="Lato" w:hAnsi="Lato"/>
        </w:rPr>
        <w:t> wurde erst im vergangenen Jahr nach umfassenden Umbauarbeiten wiedereröffnet. Zu sehen sind sowohl klassische Stoffe als zeitgenössische Themen aus den Bereichen Schauspiel und Musiktheater. Das </w:t>
      </w:r>
      <w:r w:rsidRPr="00BE6FA7">
        <w:rPr>
          <w:rFonts w:ascii="Lato" w:hAnsi="Lato"/>
          <w:b/>
          <w:bCs/>
        </w:rPr>
        <w:t>Landestheater Eisenach</w:t>
      </w:r>
      <w:r w:rsidRPr="00BE6FA7">
        <w:rPr>
          <w:rFonts w:ascii="Lato" w:hAnsi="Lato"/>
        </w:rPr>
        <w:t> kann ebenfalls auf eine bewegte 140-jährige Geschichte zurückblicken. Mit rund 80 Mitarbeitenden aus mehr als 15 Nationen hat das Theater eine lebendige, vielfältige künstlerische Basis und kann pro Saison etwa 60.000 Zuschauer begrüßen.</w:t>
      </w:r>
    </w:p>
    <w:p w14:paraId="26C1C942" w14:textId="77777777" w:rsidR="00BE6FA7" w:rsidRPr="00BE6FA7" w:rsidRDefault="00BE6FA7" w:rsidP="00BE6FA7">
      <w:pPr>
        <w:spacing w:after="0" w:line="240" w:lineRule="auto"/>
        <w:rPr>
          <w:rFonts w:ascii="Lato" w:hAnsi="Lato"/>
        </w:rPr>
      </w:pPr>
    </w:p>
    <w:p w14:paraId="7F061D4D" w14:textId="77777777" w:rsidR="00BE6FA7" w:rsidRPr="00BE6FA7" w:rsidRDefault="00BE6FA7" w:rsidP="00BE6FA7">
      <w:pPr>
        <w:spacing w:after="0" w:line="240" w:lineRule="auto"/>
        <w:rPr>
          <w:rFonts w:ascii="Lato" w:hAnsi="Lato"/>
        </w:rPr>
      </w:pPr>
      <w:r w:rsidRPr="00BE6FA7">
        <w:rPr>
          <w:rFonts w:ascii="Lato" w:hAnsi="Lato"/>
        </w:rPr>
        <w:t>Die Theater im Thüringer Wald und ihr Programm:  </w:t>
      </w:r>
      <w:hyperlink r:id="rId9" w:history="1">
        <w:r w:rsidRPr="00BE6FA7">
          <w:rPr>
            <w:rStyle w:val="Hyperlink"/>
            <w:rFonts w:ascii="Lato" w:hAnsi="Lato"/>
            <w:color w:val="D20A32"/>
          </w:rPr>
          <w:t>www.thueringer-wald.com/theater-oper-und-konzert-highlights</w:t>
        </w:r>
      </w:hyperlink>
    </w:p>
    <w:p w14:paraId="4587C5F3" w14:textId="77777777" w:rsidR="00BE6FA7" w:rsidRDefault="00BE6FA7" w:rsidP="00BE6FA7">
      <w:pPr>
        <w:spacing w:after="0" w:line="240" w:lineRule="auto"/>
        <w:rPr>
          <w:rFonts w:ascii="Lato" w:hAnsi="Lato"/>
        </w:rPr>
      </w:pPr>
    </w:p>
    <w:p w14:paraId="289F0B76" w14:textId="7352AB6F" w:rsidR="00BE6FA7" w:rsidRPr="00BE6FA7" w:rsidRDefault="00BE6FA7" w:rsidP="00BE6FA7">
      <w:pPr>
        <w:spacing w:after="0" w:line="240" w:lineRule="auto"/>
        <w:rPr>
          <w:rFonts w:ascii="Lato" w:hAnsi="Lato"/>
          <w:color w:val="D20A32"/>
        </w:rPr>
      </w:pPr>
      <w:r w:rsidRPr="00BE6FA7">
        <w:rPr>
          <w:rFonts w:ascii="Lato" w:hAnsi="Lato"/>
        </w:rPr>
        <w:t>Weitere Informationen unter: </w:t>
      </w:r>
      <w:hyperlink r:id="rId10" w:history="1">
        <w:r w:rsidRPr="00BE6FA7">
          <w:rPr>
            <w:rStyle w:val="Hyperlink"/>
            <w:rFonts w:ascii="Lato" w:hAnsi="Lato"/>
            <w:color w:val="D20A32"/>
          </w:rPr>
          <w:t>www.thueringer-wald.com</w:t>
        </w:r>
      </w:hyperlink>
    </w:p>
    <w:p w14:paraId="68187850" w14:textId="77777777" w:rsidR="002F4E39" w:rsidRDefault="002F4E39"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684E77" w:rsidRPr="004048FE" w14:paraId="7F17540E" w14:textId="77777777" w:rsidTr="00000DDB">
        <w:trPr>
          <w:tblCellSpacing w:w="15" w:type="dxa"/>
        </w:trPr>
        <w:tc>
          <w:tcPr>
            <w:tcW w:w="5200" w:type="dxa"/>
            <w:tcMar>
              <w:top w:w="15" w:type="dxa"/>
              <w:left w:w="15" w:type="dxa"/>
              <w:bottom w:w="15" w:type="dxa"/>
              <w:right w:w="15" w:type="dxa"/>
            </w:tcMar>
            <w:vAlign w:val="center"/>
            <w:hideMark/>
          </w:tcPr>
          <w:p w14:paraId="27AD510E" w14:textId="77777777" w:rsidR="00684E77" w:rsidRPr="004048FE" w:rsidRDefault="00684E77" w:rsidP="00000DDB">
            <w:pPr>
              <w:spacing w:after="0" w:line="240" w:lineRule="auto"/>
              <w:rPr>
                <w:rFonts w:ascii="Lato" w:hAnsi="Lato"/>
                <w:color w:val="D20A32"/>
              </w:rPr>
            </w:pPr>
            <w:r w:rsidRPr="004048FE">
              <w:rPr>
                <w:rFonts w:ascii="Lato" w:hAnsi="Lato"/>
                <w:color w:val="D20A32"/>
              </w:rPr>
              <w:lastRenderedPageBreak/>
              <w:t>Informationen für Medien:</w:t>
            </w:r>
          </w:p>
          <w:p w14:paraId="6FD2D3E2" w14:textId="77777777" w:rsidR="00BE6FA7" w:rsidRPr="00BE6FA7" w:rsidRDefault="00BE6FA7" w:rsidP="00BE6FA7">
            <w:pPr>
              <w:spacing w:after="0" w:line="240" w:lineRule="auto"/>
              <w:rPr>
                <w:rFonts w:ascii="Lato" w:hAnsi="Lato"/>
              </w:rPr>
            </w:pPr>
            <w:r w:rsidRPr="00BE6FA7">
              <w:rPr>
                <w:rFonts w:ascii="Lato" w:hAnsi="Lato"/>
              </w:rPr>
              <w:t>Regionalverbund Thüringer Wald e.V.</w:t>
            </w:r>
          </w:p>
          <w:p w14:paraId="06177340" w14:textId="77777777" w:rsidR="00BE6FA7" w:rsidRPr="00BE6FA7" w:rsidRDefault="00BE6FA7" w:rsidP="00BE6FA7">
            <w:pPr>
              <w:spacing w:after="0" w:line="240" w:lineRule="auto"/>
              <w:rPr>
                <w:rFonts w:ascii="Lato" w:hAnsi="Lato"/>
              </w:rPr>
            </w:pPr>
            <w:r w:rsidRPr="00BE6FA7">
              <w:rPr>
                <w:rFonts w:ascii="Lato" w:hAnsi="Lato"/>
              </w:rPr>
              <w:t>Susann Eberlein</w:t>
            </w:r>
          </w:p>
          <w:p w14:paraId="4CAD1253" w14:textId="77777777" w:rsidR="00BE6FA7" w:rsidRPr="00BE6FA7" w:rsidRDefault="00BE6FA7" w:rsidP="00BE6FA7">
            <w:pPr>
              <w:spacing w:after="0" w:line="240" w:lineRule="auto"/>
              <w:rPr>
                <w:rFonts w:ascii="Lato" w:hAnsi="Lato"/>
              </w:rPr>
            </w:pPr>
            <w:r w:rsidRPr="00BE6FA7">
              <w:rPr>
                <w:rFonts w:ascii="Lato" w:hAnsi="Lato"/>
              </w:rPr>
              <w:t>Bahnhofstr. 4-8, 98527 Suhl</w:t>
            </w:r>
          </w:p>
          <w:p w14:paraId="26A4DD36" w14:textId="77777777" w:rsidR="00BE6FA7" w:rsidRPr="00BE6FA7" w:rsidRDefault="00BE6FA7" w:rsidP="00BE6FA7">
            <w:pPr>
              <w:spacing w:after="0" w:line="240" w:lineRule="auto"/>
              <w:rPr>
                <w:rFonts w:ascii="Lato" w:hAnsi="Lato"/>
              </w:rPr>
            </w:pPr>
            <w:r w:rsidRPr="00BE6FA7">
              <w:rPr>
                <w:rFonts w:ascii="Lato" w:hAnsi="Lato"/>
              </w:rPr>
              <w:t>Tel.: +49-3681 35305 24</w:t>
            </w:r>
          </w:p>
          <w:p w14:paraId="1DC7190A" w14:textId="77777777" w:rsidR="00BE6FA7" w:rsidRPr="00BE6FA7" w:rsidRDefault="00BE6FA7" w:rsidP="00BE6FA7">
            <w:pPr>
              <w:spacing w:after="0" w:line="240" w:lineRule="auto"/>
              <w:rPr>
                <w:rFonts w:ascii="Lato" w:hAnsi="Lato"/>
              </w:rPr>
            </w:pPr>
            <w:hyperlink r:id="rId11" w:history="1">
              <w:r w:rsidRPr="00BE6FA7">
                <w:rPr>
                  <w:rStyle w:val="Hyperlink"/>
                  <w:rFonts w:ascii="Lato" w:hAnsi="Lato"/>
                </w:rPr>
                <w:t>presse@thueringer-wald.com</w:t>
              </w:r>
            </w:hyperlink>
          </w:p>
          <w:p w14:paraId="13E8F2C3" w14:textId="7A1865DA" w:rsidR="00684E77" w:rsidRPr="004048FE" w:rsidRDefault="00BE6FA7" w:rsidP="00BE6FA7">
            <w:pPr>
              <w:spacing w:after="0" w:line="240" w:lineRule="auto"/>
              <w:rPr>
                <w:rFonts w:ascii="Lato" w:hAnsi="Lato"/>
              </w:rPr>
            </w:pPr>
            <w:hyperlink r:id="rId12" w:history="1">
              <w:r w:rsidRPr="00BE6FA7">
                <w:rPr>
                  <w:rStyle w:val="Hyperlink"/>
                  <w:rFonts w:ascii="Lato" w:hAnsi="Lato"/>
                </w:rPr>
                <w:t>www.thueringer-wald.com</w:t>
              </w:r>
            </w:hyperlink>
          </w:p>
        </w:tc>
        <w:tc>
          <w:tcPr>
            <w:tcW w:w="3916" w:type="dxa"/>
            <w:tcMar>
              <w:top w:w="15" w:type="dxa"/>
              <w:left w:w="15" w:type="dxa"/>
              <w:bottom w:w="15" w:type="dxa"/>
              <w:right w:w="15" w:type="dxa"/>
            </w:tcMar>
            <w:vAlign w:val="center"/>
            <w:hideMark/>
          </w:tcPr>
          <w:p w14:paraId="6AB5DD0F" w14:textId="77777777" w:rsidR="00684E77" w:rsidRPr="004048FE" w:rsidRDefault="00684E77" w:rsidP="00000DDB">
            <w:pPr>
              <w:spacing w:after="0" w:line="240" w:lineRule="auto"/>
              <w:rPr>
                <w:rFonts w:ascii="Lato" w:hAnsi="Lato"/>
              </w:rPr>
            </w:pPr>
            <w:r w:rsidRPr="004048FE">
              <w:rPr>
                <w:rFonts w:ascii="Lato" w:hAnsi="Lato"/>
              </w:rPr>
              <w:br/>
              <w:t>genböck pr + consult GmbH</w:t>
            </w:r>
          </w:p>
          <w:p w14:paraId="5DEE6775" w14:textId="77777777" w:rsidR="00684E77" w:rsidRPr="004048FE" w:rsidRDefault="00684E77" w:rsidP="00000DDB">
            <w:pPr>
              <w:spacing w:after="0" w:line="240" w:lineRule="auto"/>
              <w:rPr>
                <w:rFonts w:ascii="Lato" w:hAnsi="Lato"/>
              </w:rPr>
            </w:pPr>
            <w:r w:rsidRPr="004048FE">
              <w:rPr>
                <w:rFonts w:ascii="Lato" w:hAnsi="Lato"/>
              </w:rPr>
              <w:t>Nina Genböck</w:t>
            </w:r>
          </w:p>
          <w:p w14:paraId="1E03D9A2" w14:textId="77777777" w:rsidR="00684E77" w:rsidRPr="004048FE" w:rsidRDefault="00684E77" w:rsidP="00000DDB">
            <w:pPr>
              <w:spacing w:after="0" w:line="240" w:lineRule="auto"/>
              <w:rPr>
                <w:rFonts w:ascii="Lato" w:hAnsi="Lato"/>
              </w:rPr>
            </w:pPr>
            <w:r w:rsidRPr="004048FE">
              <w:rPr>
                <w:rFonts w:ascii="Lato" w:hAnsi="Lato"/>
              </w:rPr>
              <w:t>Märkisches Ufer 28, 10179 Berlin</w:t>
            </w:r>
          </w:p>
          <w:p w14:paraId="14C0E56F" w14:textId="77777777" w:rsidR="00684E77" w:rsidRPr="004048FE" w:rsidRDefault="00684E77" w:rsidP="00000DDB">
            <w:pPr>
              <w:spacing w:after="0" w:line="240" w:lineRule="auto"/>
              <w:rPr>
                <w:rFonts w:ascii="Lato" w:hAnsi="Lato"/>
              </w:rPr>
            </w:pPr>
            <w:r w:rsidRPr="004048FE">
              <w:rPr>
                <w:rFonts w:ascii="Lato" w:hAnsi="Lato"/>
              </w:rPr>
              <w:t>Tel.: +49-30-22-48-77-01</w:t>
            </w:r>
          </w:p>
          <w:p w14:paraId="472E9509" w14:textId="77777777" w:rsidR="00684E77" w:rsidRPr="004048FE" w:rsidRDefault="00684E77" w:rsidP="00000DDB">
            <w:pPr>
              <w:spacing w:after="0" w:line="240" w:lineRule="auto"/>
              <w:rPr>
                <w:rFonts w:ascii="Lato" w:hAnsi="Lato"/>
              </w:rPr>
            </w:pPr>
            <w:hyperlink r:id="rId13" w:history="1">
              <w:r w:rsidRPr="004048FE">
                <w:rPr>
                  <w:rStyle w:val="Hyperlink"/>
                  <w:rFonts w:ascii="Lato" w:hAnsi="Lato"/>
                </w:rPr>
                <w:t>nina.genboeck@genboeckpr.de</w:t>
              </w:r>
            </w:hyperlink>
          </w:p>
          <w:p w14:paraId="61185F92" w14:textId="77777777" w:rsidR="00684E77" w:rsidRPr="004048FE" w:rsidRDefault="00684E77" w:rsidP="00000DDB">
            <w:pPr>
              <w:spacing w:after="0" w:line="240" w:lineRule="auto"/>
              <w:rPr>
                <w:rFonts w:ascii="Lato" w:hAnsi="Lato"/>
              </w:rPr>
            </w:pPr>
            <w:hyperlink r:id="rId14"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5"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6"/>
      <w:headerReference w:type="first" r:id="rId17"/>
      <w:footerReference w:type="first" r:id="rId18"/>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1FA"/>
    <w:multiLevelType w:val="multilevel"/>
    <w:tmpl w:val="504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019"/>
    <w:multiLevelType w:val="multilevel"/>
    <w:tmpl w:val="F6E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62B33"/>
    <w:multiLevelType w:val="multilevel"/>
    <w:tmpl w:val="13E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E3B2E"/>
    <w:multiLevelType w:val="multilevel"/>
    <w:tmpl w:val="4D9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83A72"/>
    <w:multiLevelType w:val="multilevel"/>
    <w:tmpl w:val="AEB2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E1E2B"/>
    <w:multiLevelType w:val="multilevel"/>
    <w:tmpl w:val="3FAE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5851">
    <w:abstractNumId w:val="1"/>
  </w:num>
  <w:num w:numId="2" w16cid:durableId="1688943618">
    <w:abstractNumId w:val="0"/>
  </w:num>
  <w:num w:numId="3" w16cid:durableId="1588226041">
    <w:abstractNumId w:val="4"/>
  </w:num>
  <w:num w:numId="4" w16cid:durableId="1844394928">
    <w:abstractNumId w:val="3"/>
  </w:num>
  <w:num w:numId="5" w16cid:durableId="1192769556">
    <w:abstractNumId w:val="5"/>
  </w:num>
  <w:num w:numId="6" w16cid:durableId="914902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75949"/>
    <w:rsid w:val="00076873"/>
    <w:rsid w:val="00085F40"/>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4E39"/>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B3EB9"/>
    <w:rsid w:val="004C4D49"/>
    <w:rsid w:val="004C652D"/>
    <w:rsid w:val="004F2883"/>
    <w:rsid w:val="00501961"/>
    <w:rsid w:val="005536F4"/>
    <w:rsid w:val="00565634"/>
    <w:rsid w:val="005775D3"/>
    <w:rsid w:val="00582AF5"/>
    <w:rsid w:val="00587487"/>
    <w:rsid w:val="00634BF2"/>
    <w:rsid w:val="006356EA"/>
    <w:rsid w:val="00645FD1"/>
    <w:rsid w:val="00672E63"/>
    <w:rsid w:val="00684E77"/>
    <w:rsid w:val="00696895"/>
    <w:rsid w:val="00696D61"/>
    <w:rsid w:val="006A118D"/>
    <w:rsid w:val="006C31E0"/>
    <w:rsid w:val="006C7F9D"/>
    <w:rsid w:val="006D0B60"/>
    <w:rsid w:val="00781C86"/>
    <w:rsid w:val="00787FAE"/>
    <w:rsid w:val="007C6573"/>
    <w:rsid w:val="007F5CA8"/>
    <w:rsid w:val="008027F6"/>
    <w:rsid w:val="0080630B"/>
    <w:rsid w:val="00810E0D"/>
    <w:rsid w:val="00842129"/>
    <w:rsid w:val="00842C07"/>
    <w:rsid w:val="00860211"/>
    <w:rsid w:val="00860DF8"/>
    <w:rsid w:val="00894C76"/>
    <w:rsid w:val="008B4AC8"/>
    <w:rsid w:val="008F25B2"/>
    <w:rsid w:val="0090353E"/>
    <w:rsid w:val="0093044B"/>
    <w:rsid w:val="00965C30"/>
    <w:rsid w:val="009D448D"/>
    <w:rsid w:val="009F171A"/>
    <w:rsid w:val="00A14A94"/>
    <w:rsid w:val="00A53267"/>
    <w:rsid w:val="00A645C5"/>
    <w:rsid w:val="00A766D7"/>
    <w:rsid w:val="00AA08A9"/>
    <w:rsid w:val="00AC4FD2"/>
    <w:rsid w:val="00AD1D49"/>
    <w:rsid w:val="00B36326"/>
    <w:rsid w:val="00B94E21"/>
    <w:rsid w:val="00BE4090"/>
    <w:rsid w:val="00BE6FA7"/>
    <w:rsid w:val="00C171CE"/>
    <w:rsid w:val="00C26A30"/>
    <w:rsid w:val="00C27494"/>
    <w:rsid w:val="00CE17AE"/>
    <w:rsid w:val="00D174B6"/>
    <w:rsid w:val="00D945F7"/>
    <w:rsid w:val="00DC4BCE"/>
    <w:rsid w:val="00DD0AD5"/>
    <w:rsid w:val="00DD7106"/>
    <w:rsid w:val="00E26E85"/>
    <w:rsid w:val="00E31708"/>
    <w:rsid w:val="00E31F50"/>
    <w:rsid w:val="00E56053"/>
    <w:rsid w:val="00E7595F"/>
    <w:rsid w:val="00EA74D1"/>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4BF2"/>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iningen.de/georgjahr-2026" TargetMode="External"/><Relationship Id="rId13" Type="http://schemas.openxmlformats.org/officeDocument/2006/relationships/hyperlink" Target="mailto:nina.genboeck@genboeckpr.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9zkml.r.sp1-brevo.net/mk/cl/f/sh/1t6Af4OiGsE9szqDZqreUOQOebfN7V/AqwQcjZfboY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hueringer-wald.com" TargetMode="External"/><Relationship Id="rId5" Type="http://schemas.openxmlformats.org/officeDocument/2006/relationships/webSettings" Target="webSettings.xml"/><Relationship Id="rId15" Type="http://schemas.openxmlformats.org/officeDocument/2006/relationships/hyperlink" Target="https://9zkml.r.sp1-brevo.net/mk/cl/f/sh/1t6Af4OiGsFzDqdv9HFL9QfiBtaJxl/Zd45fQTKTX9m" TargetMode="External"/><Relationship Id="rId10" Type="http://schemas.openxmlformats.org/officeDocument/2006/relationships/hyperlink" Target="http://www.thueringer-wal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ueringer-wald.com/theater-oper-und-konzert-highlights" TargetMode="External"/><Relationship Id="rId14" Type="http://schemas.openxmlformats.org/officeDocument/2006/relationships/hyperlink" Target="http://www.genboeck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906</Words>
  <Characters>5714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2026-03-18T13:30:00Z</cp:lastPrinted>
  <dcterms:created xsi:type="dcterms:W3CDTF">2026-03-27T14:17:00Z</dcterms:created>
  <dcterms:modified xsi:type="dcterms:W3CDTF">2026-03-27T14:17:00Z</dcterms:modified>
</cp:coreProperties>
</file>