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EE924" w14:textId="77777777" w:rsidR="00F239E2" w:rsidRDefault="00F239E2" w:rsidP="00F239E2">
      <w:pPr>
        <w:spacing w:line="240" w:lineRule="auto"/>
        <w:rPr>
          <w:rFonts w:ascii="Lato" w:hAnsi="Lato"/>
          <w:b/>
          <w:bCs/>
          <w:color w:val="A20D32"/>
        </w:rPr>
      </w:pPr>
    </w:p>
    <w:p w14:paraId="27F2E079" w14:textId="77777777" w:rsidR="006C7F9D" w:rsidRDefault="006C7F9D" w:rsidP="00F239E2">
      <w:pPr>
        <w:spacing w:line="240" w:lineRule="auto"/>
        <w:rPr>
          <w:rFonts w:ascii="Lato" w:hAnsi="Lato"/>
          <w:b/>
          <w:bCs/>
          <w:color w:val="A20D32"/>
        </w:rPr>
      </w:pPr>
    </w:p>
    <w:p w14:paraId="69925E01" w14:textId="6459C6BB" w:rsidR="00860DF8" w:rsidRPr="00D945F7" w:rsidRDefault="00781C86" w:rsidP="00F239E2">
      <w:pPr>
        <w:spacing w:after="0" w:line="240" w:lineRule="auto"/>
        <w:rPr>
          <w:rFonts w:ascii="Lato" w:hAnsi="Lato"/>
          <w:b/>
          <w:bCs/>
          <w:color w:val="D20A32"/>
          <w:sz w:val="40"/>
          <w:szCs w:val="40"/>
        </w:rPr>
      </w:pPr>
      <w:r w:rsidRPr="00781C86">
        <w:rPr>
          <w:rFonts w:ascii="Lato" w:hAnsi="Lato"/>
          <w:b/>
          <w:bCs/>
          <w:color w:val="D20A32"/>
          <w:sz w:val="40"/>
          <w:szCs w:val="40"/>
        </w:rPr>
        <w:t xml:space="preserve">Pressemitteilung | Sommerabenteuer in der Region Hochkönig: Der neue Hochkönig </w:t>
      </w:r>
      <w:proofErr w:type="spellStart"/>
      <w:r w:rsidRPr="00781C86">
        <w:rPr>
          <w:rFonts w:ascii="Lato" w:hAnsi="Lato"/>
          <w:b/>
          <w:bCs/>
          <w:color w:val="D20A32"/>
          <w:sz w:val="40"/>
          <w:szCs w:val="40"/>
        </w:rPr>
        <w:t>Ultraks</w:t>
      </w:r>
      <w:proofErr w:type="spellEnd"/>
      <w:r w:rsidRPr="00781C86">
        <w:rPr>
          <w:rFonts w:ascii="Lato" w:hAnsi="Lato"/>
          <w:b/>
          <w:bCs/>
          <w:color w:val="D20A32"/>
          <w:sz w:val="40"/>
          <w:szCs w:val="40"/>
        </w:rPr>
        <w:t>, Wasserfallschaukeln und eine Königstour</w:t>
      </w:r>
      <w:r w:rsidR="00200C60">
        <w:rPr>
          <w:rFonts w:ascii="Lato" w:hAnsi="Lato"/>
          <w:b/>
          <w:bCs/>
          <w:color w:val="D20A32"/>
          <w:sz w:val="40"/>
          <w:szCs w:val="40"/>
        </w:rPr>
        <w:br/>
      </w:r>
    </w:p>
    <w:p w14:paraId="2585FBA4" w14:textId="31F4BD29" w:rsidR="00B36326" w:rsidRDefault="00781C86" w:rsidP="000F2EA3">
      <w:pPr>
        <w:spacing w:after="0" w:line="240" w:lineRule="auto"/>
        <w:rPr>
          <w:rFonts w:ascii="Lato" w:hAnsi="Lato"/>
          <w:b/>
          <w:bCs/>
        </w:rPr>
      </w:pPr>
      <w:r w:rsidRPr="00781C86">
        <w:rPr>
          <w:rFonts w:ascii="Lato" w:hAnsi="Lato"/>
          <w:b/>
          <w:bCs/>
        </w:rPr>
        <w:t>Die Region Hochkönig steht für Wanderlust pur: Ausgezeichnete (Weit-)</w:t>
      </w:r>
      <w:r>
        <w:rPr>
          <w:rFonts w:ascii="Lato" w:hAnsi="Lato"/>
          <w:b/>
          <w:bCs/>
        </w:rPr>
        <w:t xml:space="preserve"> </w:t>
      </w:r>
      <w:r w:rsidRPr="00781C86">
        <w:rPr>
          <w:rFonts w:ascii="Lato" w:hAnsi="Lato"/>
          <w:b/>
          <w:bCs/>
        </w:rPr>
        <w:t xml:space="preserve">Wanderwege, Gipfelsiege, Themenwege und Kräuterwanderungen – das Angebot ist riesig. Passend dazu feiert der beliebte </w:t>
      </w:r>
      <w:proofErr w:type="spellStart"/>
      <w:r w:rsidRPr="00781C86">
        <w:rPr>
          <w:rFonts w:ascii="Lato" w:hAnsi="Lato"/>
          <w:b/>
          <w:bCs/>
        </w:rPr>
        <w:t>Almenweg</w:t>
      </w:r>
      <w:proofErr w:type="spellEnd"/>
      <w:r w:rsidRPr="00781C86">
        <w:rPr>
          <w:rFonts w:ascii="Lato" w:hAnsi="Lato"/>
          <w:b/>
          <w:bCs/>
        </w:rPr>
        <w:t xml:space="preserve"> sein 20-jähriges Jubiläum. Aber nicht nur Wanderer, auch Familien, Genussurlauber und Biker kommen rund um den höchsten Berg der Berchtesgadener Alpen voll auf ihre Kosten. Auf echte Sport-Freaks wartet im Juni das neue Trailrunning-Abenteuer „Hochkönig </w:t>
      </w:r>
      <w:proofErr w:type="spellStart"/>
      <w:r w:rsidRPr="00781C86">
        <w:rPr>
          <w:rFonts w:ascii="Lato" w:hAnsi="Lato"/>
          <w:b/>
          <w:bCs/>
        </w:rPr>
        <w:t>Ultraks</w:t>
      </w:r>
      <w:proofErr w:type="spellEnd"/>
      <w:r w:rsidRPr="00781C86">
        <w:rPr>
          <w:rFonts w:ascii="Lato" w:hAnsi="Lato"/>
          <w:b/>
          <w:bCs/>
        </w:rPr>
        <w:t>“: Hier gibt es verschiedene Rennen von 71,5 Kilometern für die Profis und 500 Meter für die Minis.</w:t>
      </w:r>
    </w:p>
    <w:p w14:paraId="60002F85" w14:textId="77777777" w:rsidR="00781C86" w:rsidRDefault="00781C86" w:rsidP="000F2EA3">
      <w:pPr>
        <w:spacing w:after="0" w:line="240" w:lineRule="auto"/>
        <w:rPr>
          <w:rFonts w:ascii="Lato" w:hAnsi="Lato"/>
          <w:b/>
          <w:bCs/>
        </w:rPr>
      </w:pPr>
    </w:p>
    <w:p w14:paraId="16351DAD" w14:textId="77777777" w:rsidR="00781C86" w:rsidRDefault="00781C86" w:rsidP="00405173">
      <w:pPr>
        <w:spacing w:after="0" w:line="240" w:lineRule="auto"/>
        <w:rPr>
          <w:rFonts w:ascii="Lato" w:hAnsi="Lato"/>
          <w:b/>
          <w:bCs/>
        </w:rPr>
      </w:pPr>
      <w:r w:rsidRPr="00781C86">
        <w:rPr>
          <w:rFonts w:ascii="Lato" w:hAnsi="Lato"/>
          <w:b/>
          <w:bCs/>
        </w:rPr>
        <w:t xml:space="preserve">Wandern: 20 Jahre Salzburger </w:t>
      </w:r>
      <w:proofErr w:type="spellStart"/>
      <w:r w:rsidRPr="00781C86">
        <w:rPr>
          <w:rFonts w:ascii="Lato" w:hAnsi="Lato"/>
          <w:b/>
          <w:bCs/>
        </w:rPr>
        <w:t>Almenweg</w:t>
      </w:r>
      <w:proofErr w:type="spellEnd"/>
      <w:r w:rsidRPr="00781C86">
        <w:rPr>
          <w:rFonts w:ascii="Lato" w:hAnsi="Lato"/>
          <w:b/>
          <w:bCs/>
        </w:rPr>
        <w:t xml:space="preserve"> und Kräuterwanderungen mit Gerichten von TV-Starköchin</w:t>
      </w:r>
    </w:p>
    <w:p w14:paraId="7BA04ABF" w14:textId="77777777" w:rsidR="00781C86" w:rsidRPr="00781C86" w:rsidRDefault="00781C86" w:rsidP="00781C86">
      <w:pPr>
        <w:spacing w:after="0" w:line="240" w:lineRule="auto"/>
        <w:rPr>
          <w:rFonts w:ascii="Lato" w:hAnsi="Lato"/>
        </w:rPr>
      </w:pPr>
      <w:r w:rsidRPr="00781C86">
        <w:rPr>
          <w:rFonts w:ascii="Lato" w:hAnsi="Lato"/>
        </w:rPr>
        <w:t>Wandern und die Region Hochkönig – das gehört einfach zusammen. Das 340 Kilometer lange Wegenetz trägt nicht nur das Österreichische Wandergütesiegel, Maria Alm, Dienten und Mühlbach gehören auch zu den „Österreichischen Wanderdörfern“. 94 Kilometer Weitwanderwege, zahlreiche Gipfelsiege sowie zwölf Themenwege – und selbstverständlich jede Menge köstliche Einkehrmöglichkeiten – sorgen für feine Abwechslung.</w:t>
      </w:r>
    </w:p>
    <w:p w14:paraId="4F6083B0" w14:textId="77777777" w:rsidR="00781C86" w:rsidRPr="00781C86" w:rsidRDefault="00781C86" w:rsidP="00781C86">
      <w:pPr>
        <w:spacing w:after="0" w:line="240" w:lineRule="auto"/>
        <w:rPr>
          <w:rFonts w:ascii="Lato" w:hAnsi="Lato"/>
        </w:rPr>
      </w:pPr>
      <w:r w:rsidRPr="00781C86">
        <w:rPr>
          <w:rFonts w:ascii="Lato" w:hAnsi="Lato"/>
        </w:rPr>
        <w:t xml:space="preserve">Schöne Wanderlebnisse versprechen der </w:t>
      </w:r>
      <w:proofErr w:type="spellStart"/>
      <w:r w:rsidRPr="00781C86">
        <w:rPr>
          <w:rFonts w:ascii="Lato" w:hAnsi="Lato"/>
        </w:rPr>
        <w:t>Kölnigsweg</w:t>
      </w:r>
      <w:proofErr w:type="spellEnd"/>
      <w:r w:rsidRPr="00781C86">
        <w:rPr>
          <w:rFonts w:ascii="Lato" w:hAnsi="Lato"/>
        </w:rPr>
        <w:t xml:space="preserve">, der </w:t>
      </w:r>
      <w:proofErr w:type="spellStart"/>
      <w:r w:rsidRPr="00781C86">
        <w:rPr>
          <w:rFonts w:ascii="Lato" w:hAnsi="Lato"/>
        </w:rPr>
        <w:t>Pinzga</w:t>
      </w:r>
      <w:proofErr w:type="spellEnd"/>
      <w:r w:rsidRPr="00781C86">
        <w:rPr>
          <w:rFonts w:ascii="Lato" w:hAnsi="Lato"/>
        </w:rPr>
        <w:t xml:space="preserve"> </w:t>
      </w:r>
      <w:proofErr w:type="spellStart"/>
      <w:r w:rsidRPr="00781C86">
        <w:rPr>
          <w:rFonts w:ascii="Lato" w:hAnsi="Lato"/>
        </w:rPr>
        <w:t>Hatscha</w:t>
      </w:r>
      <w:proofErr w:type="spellEnd"/>
      <w:r w:rsidRPr="00781C86">
        <w:rPr>
          <w:rFonts w:ascii="Lato" w:hAnsi="Lato"/>
        </w:rPr>
        <w:t xml:space="preserve"> und der Salzburger </w:t>
      </w:r>
      <w:proofErr w:type="spellStart"/>
      <w:r w:rsidRPr="00781C86">
        <w:rPr>
          <w:rFonts w:ascii="Lato" w:hAnsi="Lato"/>
        </w:rPr>
        <w:t>Almenweg</w:t>
      </w:r>
      <w:proofErr w:type="spellEnd"/>
      <w:r w:rsidRPr="00781C86">
        <w:rPr>
          <w:rFonts w:ascii="Lato" w:hAnsi="Lato"/>
        </w:rPr>
        <w:t xml:space="preserve">, der in diesem Jahr sein 20. Jubiläum feiert.  Letztgenannter führt auf 31 Etappen über aussichtsreiche Höhenwege und vorbei an idyllischen Almen durch die Bergwelt des Salzburger Landes. Der erlebnisreiche Weitwanderweg Königsweg verbindet das Hochkönig Massiv, das Steinerne Meer und die Grasberge. Der </w:t>
      </w:r>
      <w:proofErr w:type="spellStart"/>
      <w:r w:rsidRPr="00781C86">
        <w:rPr>
          <w:rFonts w:ascii="Lato" w:hAnsi="Lato"/>
        </w:rPr>
        <w:t>Pinzga</w:t>
      </w:r>
      <w:proofErr w:type="spellEnd"/>
      <w:r w:rsidRPr="00781C86">
        <w:rPr>
          <w:rFonts w:ascii="Lato" w:hAnsi="Lato"/>
        </w:rPr>
        <w:t xml:space="preserve"> </w:t>
      </w:r>
      <w:proofErr w:type="spellStart"/>
      <w:r w:rsidRPr="00781C86">
        <w:rPr>
          <w:rFonts w:ascii="Lato" w:hAnsi="Lato"/>
        </w:rPr>
        <w:t>Hatscha</w:t>
      </w:r>
      <w:proofErr w:type="spellEnd"/>
      <w:r w:rsidRPr="00781C86">
        <w:rPr>
          <w:rFonts w:ascii="Lato" w:hAnsi="Lato"/>
        </w:rPr>
        <w:t xml:space="preserve"> ist ein Fernwanderweg, der sechs schöne Regionen miteinander verbindet und den Pinzgau durchquert.</w:t>
      </w:r>
    </w:p>
    <w:p w14:paraId="44A8CBFB" w14:textId="77777777" w:rsidR="00781C86" w:rsidRPr="00781C86" w:rsidRDefault="00781C86" w:rsidP="00781C86">
      <w:pPr>
        <w:spacing w:after="0" w:line="240" w:lineRule="auto"/>
        <w:rPr>
          <w:rFonts w:ascii="Lato" w:hAnsi="Lato"/>
        </w:rPr>
      </w:pPr>
      <w:r w:rsidRPr="00781C86">
        <w:rPr>
          <w:rFonts w:ascii="Lato" w:hAnsi="Lato"/>
        </w:rPr>
        <w:t>Deutlich kürzer aber nicht minder reizvoll sind Touren wie der familienfreundliche Audio-</w:t>
      </w:r>
      <w:proofErr w:type="spellStart"/>
      <w:r w:rsidRPr="00781C86">
        <w:rPr>
          <w:rFonts w:ascii="Lato" w:hAnsi="Lato"/>
        </w:rPr>
        <w:t>Sagenweg</w:t>
      </w:r>
      <w:proofErr w:type="spellEnd"/>
      <w:r w:rsidRPr="00781C86">
        <w:rPr>
          <w:rFonts w:ascii="Lato" w:hAnsi="Lato"/>
        </w:rPr>
        <w:t xml:space="preserve">, auf dem man alles über zwölf Sagen der Region erfährt und die Trekking-Routen am </w:t>
      </w:r>
      <w:proofErr w:type="spellStart"/>
      <w:r w:rsidRPr="00781C86">
        <w:rPr>
          <w:rFonts w:ascii="Lato" w:hAnsi="Lato"/>
        </w:rPr>
        <w:t>Hochkeil</w:t>
      </w:r>
      <w:proofErr w:type="spellEnd"/>
      <w:r w:rsidRPr="00781C86">
        <w:rPr>
          <w:rFonts w:ascii="Lato" w:hAnsi="Lato"/>
        </w:rPr>
        <w:t>. Eine Empfehlung sind die Kräuterwanderungen über 14 Kräuteralmen: Es gibt sowohl geführte Touren als auch Workshops und auf den Almen können saisonale Kräutergerichte gekostet werden. Diese sind von Paula Bründl, Gewinnerin der TV-Kochshow „The Taste“, kreiert worden. Am 5. Juli findet zudem das Hochkönig Kräuterfest auf der Pronebenalm statt.</w:t>
      </w:r>
    </w:p>
    <w:p w14:paraId="5D923E19" w14:textId="77777777" w:rsidR="00B36326" w:rsidRDefault="00B36326" w:rsidP="00405173">
      <w:pPr>
        <w:spacing w:after="0" w:line="240" w:lineRule="auto"/>
        <w:rPr>
          <w:rFonts w:ascii="Lato" w:hAnsi="Lato"/>
          <w:b/>
          <w:bCs/>
        </w:rPr>
      </w:pPr>
    </w:p>
    <w:p w14:paraId="60A01759" w14:textId="77777777" w:rsidR="00781C86" w:rsidRDefault="00781C86" w:rsidP="00A14A94">
      <w:pPr>
        <w:spacing w:after="0" w:line="240" w:lineRule="auto"/>
        <w:rPr>
          <w:rFonts w:ascii="Lato" w:hAnsi="Lato"/>
          <w:b/>
          <w:bCs/>
        </w:rPr>
      </w:pPr>
      <w:r w:rsidRPr="00781C86">
        <w:rPr>
          <w:rFonts w:ascii="Lato" w:hAnsi="Lato"/>
          <w:b/>
          <w:bCs/>
        </w:rPr>
        <w:t>„Königstour Bike“: Drei Tage in drei Schwierigkeitsstufen</w:t>
      </w:r>
    </w:p>
    <w:p w14:paraId="44F39FE5" w14:textId="54BFE7CD" w:rsidR="00B36326" w:rsidRDefault="00781C86" w:rsidP="00A14A94">
      <w:pPr>
        <w:spacing w:after="0" w:line="240" w:lineRule="auto"/>
        <w:rPr>
          <w:rFonts w:ascii="Lato" w:hAnsi="Lato"/>
        </w:rPr>
      </w:pPr>
      <w:r w:rsidRPr="00781C86">
        <w:rPr>
          <w:rFonts w:ascii="Lato" w:hAnsi="Lato"/>
        </w:rPr>
        <w:t xml:space="preserve">Nicht nur Wanderer, auch Radfahrer können in der Region Hochkönig ihrer Leidenschaft ganz wunderbar nachkommen. 20 Bikerouten, vier </w:t>
      </w:r>
      <w:proofErr w:type="spellStart"/>
      <w:r w:rsidRPr="00781C86">
        <w:rPr>
          <w:rFonts w:ascii="Lato" w:hAnsi="Lato"/>
        </w:rPr>
        <w:t>Flowtrails</w:t>
      </w:r>
      <w:proofErr w:type="spellEnd"/>
      <w:r w:rsidRPr="00781C86">
        <w:rPr>
          <w:rFonts w:ascii="Lato" w:hAnsi="Lato"/>
        </w:rPr>
        <w:t xml:space="preserve"> und zwei </w:t>
      </w:r>
      <w:proofErr w:type="spellStart"/>
      <w:r w:rsidRPr="00781C86">
        <w:rPr>
          <w:rFonts w:ascii="Lato" w:hAnsi="Lato"/>
        </w:rPr>
        <w:t>Skill</w:t>
      </w:r>
      <w:proofErr w:type="spellEnd"/>
      <w:r w:rsidRPr="00781C86">
        <w:rPr>
          <w:rFonts w:ascii="Lato" w:hAnsi="Lato"/>
        </w:rPr>
        <w:t xml:space="preserve"> Areas stehen zur Auswahl. Mit der </w:t>
      </w:r>
      <w:proofErr w:type="spellStart"/>
      <w:r w:rsidRPr="00781C86">
        <w:rPr>
          <w:rFonts w:ascii="Lato" w:hAnsi="Lato"/>
        </w:rPr>
        <w:t>HochkönigCard</w:t>
      </w:r>
      <w:proofErr w:type="spellEnd"/>
      <w:r w:rsidRPr="00781C86">
        <w:rPr>
          <w:rFonts w:ascii="Lato" w:hAnsi="Lato"/>
        </w:rPr>
        <w:t xml:space="preserve"> ist sogar ein Schnupper-Fahrtechnik-Training inkludiert. Die neueste Herausforderung mit dem (E-) Bike heißt „Königstour“: Sie geht drei Tage lang durch die schönsten Ecken der Region Hochkönig. Drei Schwierigkeitsstufen der Tour stehen dabei zur Wahl – light, medium oder </w:t>
      </w:r>
      <w:proofErr w:type="spellStart"/>
      <w:r w:rsidRPr="00781C86">
        <w:rPr>
          <w:rFonts w:ascii="Lato" w:hAnsi="Lato"/>
        </w:rPr>
        <w:t>big</w:t>
      </w:r>
      <w:proofErr w:type="spellEnd"/>
      <w:r w:rsidRPr="00781C86">
        <w:rPr>
          <w:rFonts w:ascii="Lato" w:hAnsi="Lato"/>
        </w:rPr>
        <w:t>. Die Variante „</w:t>
      </w:r>
      <w:proofErr w:type="spellStart"/>
      <w:r w:rsidRPr="00781C86">
        <w:rPr>
          <w:rFonts w:ascii="Lato" w:hAnsi="Lato"/>
        </w:rPr>
        <w:t>big</w:t>
      </w:r>
      <w:proofErr w:type="spellEnd"/>
      <w:r w:rsidRPr="00781C86">
        <w:rPr>
          <w:rFonts w:ascii="Lato" w:hAnsi="Lato"/>
        </w:rPr>
        <w:t xml:space="preserve">“ führt sogar über den 2.117 Meter hohen </w:t>
      </w:r>
      <w:proofErr w:type="spellStart"/>
      <w:r w:rsidRPr="00781C86">
        <w:rPr>
          <w:rFonts w:ascii="Lato" w:hAnsi="Lato"/>
        </w:rPr>
        <w:t>Hundsteingipfel</w:t>
      </w:r>
      <w:proofErr w:type="spellEnd"/>
      <w:r w:rsidRPr="00781C86">
        <w:rPr>
          <w:rFonts w:ascii="Lato" w:hAnsi="Lato"/>
        </w:rPr>
        <w:t xml:space="preserve">. Eine Teilstrecke leitet die Fahrer auf völlig neuen Bikerouten von Maria Alm nach </w:t>
      </w:r>
      <w:proofErr w:type="spellStart"/>
      <w:r w:rsidRPr="00781C86">
        <w:rPr>
          <w:rFonts w:ascii="Lato" w:hAnsi="Lato"/>
        </w:rPr>
        <w:t>Hinterthal</w:t>
      </w:r>
      <w:proofErr w:type="spellEnd"/>
      <w:r w:rsidRPr="00781C86">
        <w:rPr>
          <w:rFonts w:ascii="Lato" w:hAnsi="Lato"/>
        </w:rPr>
        <w:t xml:space="preserve">, optional mit Trail. Wer die „Königstour Bike“ erfolgreich absolviert, erhält eine coole Trophäe und einen Eintrag in die </w:t>
      </w:r>
      <w:proofErr w:type="spellStart"/>
      <w:r w:rsidRPr="00781C86">
        <w:rPr>
          <w:rFonts w:ascii="Lato" w:hAnsi="Lato"/>
        </w:rPr>
        <w:t>Finisher</w:t>
      </w:r>
      <w:proofErr w:type="spellEnd"/>
      <w:r w:rsidRPr="00781C86">
        <w:rPr>
          <w:rFonts w:ascii="Lato" w:hAnsi="Lato"/>
        </w:rPr>
        <w:t>-Liste.</w:t>
      </w:r>
    </w:p>
    <w:p w14:paraId="02A74CC3" w14:textId="77777777" w:rsidR="00781C86" w:rsidRDefault="00781C86" w:rsidP="00A14A94">
      <w:pPr>
        <w:spacing w:after="0" w:line="240" w:lineRule="auto"/>
        <w:rPr>
          <w:rFonts w:ascii="Lato" w:hAnsi="Lato"/>
        </w:rPr>
      </w:pPr>
    </w:p>
    <w:p w14:paraId="67E49B5D" w14:textId="77777777" w:rsidR="00781C86" w:rsidRDefault="00781C86" w:rsidP="002F4E39">
      <w:pPr>
        <w:spacing w:after="0" w:line="240" w:lineRule="auto"/>
        <w:rPr>
          <w:rFonts w:ascii="Lato" w:hAnsi="Lato"/>
          <w:b/>
          <w:bCs/>
        </w:rPr>
      </w:pPr>
      <w:r w:rsidRPr="00781C86">
        <w:rPr>
          <w:rFonts w:ascii="Lato" w:hAnsi="Lato"/>
          <w:b/>
          <w:bCs/>
        </w:rPr>
        <w:t xml:space="preserve">Familien: Auf jedem Berg warten Erlebnisse – von Wasserfallrutschen bis </w:t>
      </w:r>
      <w:proofErr w:type="spellStart"/>
      <w:r w:rsidRPr="00781C86">
        <w:rPr>
          <w:rFonts w:ascii="Lato" w:hAnsi="Lato"/>
          <w:b/>
          <w:bCs/>
        </w:rPr>
        <w:t>Waldrutschenpark</w:t>
      </w:r>
      <w:proofErr w:type="spellEnd"/>
    </w:p>
    <w:p w14:paraId="70B052CD" w14:textId="77777777" w:rsidR="00781C86" w:rsidRPr="00781C86" w:rsidRDefault="00781C86" w:rsidP="00781C86">
      <w:pPr>
        <w:spacing w:after="0" w:line="240" w:lineRule="auto"/>
        <w:rPr>
          <w:rFonts w:ascii="Lato" w:hAnsi="Lato"/>
        </w:rPr>
      </w:pPr>
      <w:r w:rsidRPr="00781C86">
        <w:rPr>
          <w:rFonts w:ascii="Lato" w:hAnsi="Lato"/>
        </w:rPr>
        <w:t xml:space="preserve">Für Familien wird es rund um den Hochkönig niemals langweilig. Wer zum Beispiel mit der </w:t>
      </w:r>
      <w:proofErr w:type="spellStart"/>
      <w:r w:rsidRPr="00781C86">
        <w:rPr>
          <w:rFonts w:ascii="Lato" w:hAnsi="Lato"/>
        </w:rPr>
        <w:t>Natrunbahn</w:t>
      </w:r>
      <w:proofErr w:type="spellEnd"/>
      <w:r w:rsidRPr="00781C86">
        <w:rPr>
          <w:rFonts w:ascii="Lato" w:hAnsi="Lato"/>
        </w:rPr>
        <w:t xml:space="preserve"> auf den Prinzenberg fährt, findet dort den Prinzensee, den Hochseilgarten, Minigolf, 3D Bogenparcours und den Schlossalmspielplatz. Zum Finale verführt der spektakuläre </w:t>
      </w:r>
      <w:proofErr w:type="spellStart"/>
      <w:r w:rsidRPr="00781C86">
        <w:rPr>
          <w:rFonts w:ascii="Lato" w:hAnsi="Lato"/>
        </w:rPr>
        <w:t>Waldrutschenpark</w:t>
      </w:r>
      <w:proofErr w:type="spellEnd"/>
      <w:r w:rsidRPr="00781C86">
        <w:rPr>
          <w:rFonts w:ascii="Lato" w:hAnsi="Lato"/>
        </w:rPr>
        <w:t xml:space="preserve"> nicht nur den Nachwuchs, sondern auch Mama und Papa, zur rasanten Talfahrt in den fünf Edelstahlrutschen. Die längste ist 55 Meter lang.</w:t>
      </w:r>
    </w:p>
    <w:p w14:paraId="37656E85" w14:textId="77777777" w:rsidR="00781C86" w:rsidRPr="00781C86" w:rsidRDefault="00781C86" w:rsidP="00781C86">
      <w:pPr>
        <w:spacing w:after="0" w:line="240" w:lineRule="auto"/>
        <w:rPr>
          <w:rFonts w:ascii="Lato" w:hAnsi="Lato"/>
        </w:rPr>
      </w:pPr>
      <w:r w:rsidRPr="00781C86">
        <w:rPr>
          <w:rFonts w:ascii="Lato" w:hAnsi="Lato"/>
        </w:rPr>
        <w:t xml:space="preserve">Ebenfalls einen Besuch wert sind der Schaukelpark am </w:t>
      </w:r>
      <w:proofErr w:type="spellStart"/>
      <w:r w:rsidRPr="00781C86">
        <w:rPr>
          <w:rFonts w:ascii="Lato" w:hAnsi="Lato"/>
        </w:rPr>
        <w:t>Gabühel</w:t>
      </w:r>
      <w:proofErr w:type="spellEnd"/>
      <w:r w:rsidRPr="00781C86">
        <w:rPr>
          <w:rFonts w:ascii="Lato" w:hAnsi="Lato"/>
        </w:rPr>
        <w:t xml:space="preserve"> – mit Riesenschaukeln und den aufregenden Wasserfallschaukeln sowie Tonis Almspielplatz in Mühlbach. Hier sorgen </w:t>
      </w:r>
      <w:proofErr w:type="spellStart"/>
      <w:r w:rsidRPr="00781C86">
        <w:rPr>
          <w:rFonts w:ascii="Lato" w:hAnsi="Lato"/>
        </w:rPr>
        <w:t>Mountaincarts</w:t>
      </w:r>
      <w:proofErr w:type="spellEnd"/>
      <w:r w:rsidRPr="00781C86">
        <w:rPr>
          <w:rFonts w:ascii="Lato" w:hAnsi="Lato"/>
        </w:rPr>
        <w:t xml:space="preserve">, Wasser- und Sandspielplatz und eine der längsten Kugelbahn-Wanderwege der Alpen für mächtig Spaß. Im Juli und August werden außerdem verschiedene Familien-Sommerfeste gefeiert: mit Mitmachzirkus, Bewegungs- und Kreativstationen, </w:t>
      </w:r>
      <w:proofErr w:type="spellStart"/>
      <w:r w:rsidRPr="00781C86">
        <w:rPr>
          <w:rFonts w:ascii="Lato" w:hAnsi="Lato"/>
        </w:rPr>
        <w:t>Bubbleclown</w:t>
      </w:r>
      <w:proofErr w:type="spellEnd"/>
      <w:r w:rsidRPr="00781C86">
        <w:rPr>
          <w:rFonts w:ascii="Lato" w:hAnsi="Lato"/>
        </w:rPr>
        <w:t xml:space="preserve"> und Hüpfburg.</w:t>
      </w:r>
    </w:p>
    <w:p w14:paraId="494DC6D9" w14:textId="77777777" w:rsidR="00781C86" w:rsidRPr="00781C86" w:rsidRDefault="00781C86" w:rsidP="00781C86">
      <w:pPr>
        <w:spacing w:after="0" w:line="240" w:lineRule="auto"/>
        <w:rPr>
          <w:rFonts w:ascii="Lato" w:hAnsi="Lato"/>
        </w:rPr>
      </w:pPr>
      <w:r w:rsidRPr="00781C86">
        <w:rPr>
          <w:rFonts w:ascii="Lato" w:hAnsi="Lato"/>
        </w:rPr>
        <w:t>Ein besonderer Tipp: In diesem Jahr findet die offizielle Eröffnung des 31. Salzburger Bauernherbstes am 22. August in Maria Alm statt. Das Fest bietet einen großen Festumzug, traditionelle Volksmusik, Brauchtum und regionale Spezialitäten unter dem Motto „</w:t>
      </w:r>
      <w:proofErr w:type="spellStart"/>
      <w:r w:rsidRPr="00781C86">
        <w:rPr>
          <w:rFonts w:ascii="Lato" w:hAnsi="Lato"/>
        </w:rPr>
        <w:t>G´sungen</w:t>
      </w:r>
      <w:proofErr w:type="spellEnd"/>
      <w:r w:rsidRPr="00781C86">
        <w:rPr>
          <w:rFonts w:ascii="Lato" w:hAnsi="Lato"/>
        </w:rPr>
        <w:t xml:space="preserve"> und </w:t>
      </w:r>
      <w:proofErr w:type="spellStart"/>
      <w:r w:rsidRPr="00781C86">
        <w:rPr>
          <w:rFonts w:ascii="Lato" w:hAnsi="Lato"/>
        </w:rPr>
        <w:t>G´spielt</w:t>
      </w:r>
      <w:proofErr w:type="spellEnd"/>
      <w:r w:rsidRPr="00781C86">
        <w:rPr>
          <w:rFonts w:ascii="Lato" w:hAnsi="Lato"/>
        </w:rPr>
        <w:t>“. Die Markt-Saison dauert bis zum 31. Oktober 2026.</w:t>
      </w:r>
    </w:p>
    <w:p w14:paraId="6D7FAE54" w14:textId="77777777" w:rsidR="00781C86" w:rsidRDefault="00781C86" w:rsidP="002F4E39">
      <w:pPr>
        <w:spacing w:after="0" w:line="240" w:lineRule="auto"/>
        <w:rPr>
          <w:rFonts w:ascii="Lato" w:hAnsi="Lato"/>
        </w:rPr>
      </w:pPr>
    </w:p>
    <w:p w14:paraId="5184B300" w14:textId="77777777" w:rsidR="00781C86" w:rsidRDefault="00781C86" w:rsidP="00B36326">
      <w:pPr>
        <w:spacing w:after="0" w:line="240" w:lineRule="auto"/>
        <w:rPr>
          <w:rFonts w:ascii="Lato" w:hAnsi="Lato"/>
          <w:b/>
          <w:bCs/>
        </w:rPr>
      </w:pPr>
      <w:r w:rsidRPr="00781C86">
        <w:rPr>
          <w:rFonts w:ascii="Lato" w:hAnsi="Lato"/>
          <w:b/>
          <w:bCs/>
        </w:rPr>
        <w:lastRenderedPageBreak/>
        <w:t xml:space="preserve">„Hochkönig </w:t>
      </w:r>
      <w:proofErr w:type="spellStart"/>
      <w:r w:rsidRPr="00781C86">
        <w:rPr>
          <w:rFonts w:ascii="Lato" w:hAnsi="Lato"/>
          <w:b/>
          <w:bCs/>
        </w:rPr>
        <w:t>Ultraks</w:t>
      </w:r>
      <w:proofErr w:type="spellEnd"/>
      <w:r w:rsidRPr="00781C86">
        <w:rPr>
          <w:rFonts w:ascii="Lato" w:hAnsi="Lato"/>
          <w:b/>
          <w:bCs/>
        </w:rPr>
        <w:t xml:space="preserve">“: Das neueste </w:t>
      </w:r>
      <w:proofErr w:type="spellStart"/>
      <w:r w:rsidRPr="00781C86">
        <w:rPr>
          <w:rFonts w:ascii="Lato" w:hAnsi="Lato"/>
          <w:b/>
          <w:bCs/>
        </w:rPr>
        <w:t>Trailrunniung</w:t>
      </w:r>
      <w:proofErr w:type="spellEnd"/>
      <w:r w:rsidRPr="00781C86">
        <w:rPr>
          <w:rFonts w:ascii="Lato" w:hAnsi="Lato"/>
          <w:b/>
          <w:bCs/>
        </w:rPr>
        <w:t>-Abenteuer</w:t>
      </w:r>
    </w:p>
    <w:p w14:paraId="338144AE" w14:textId="0CB98099" w:rsidR="00B36326" w:rsidRDefault="00781C86" w:rsidP="002F4E39">
      <w:pPr>
        <w:spacing w:after="0" w:line="240" w:lineRule="auto"/>
        <w:rPr>
          <w:rFonts w:ascii="Lato" w:hAnsi="Lato"/>
        </w:rPr>
      </w:pPr>
      <w:r w:rsidRPr="00781C86">
        <w:rPr>
          <w:rFonts w:ascii="Lato" w:hAnsi="Lato"/>
        </w:rPr>
        <w:t xml:space="preserve">Das neue Trailrunning-Abenteuer in den Alpen heißt „Hochkönig </w:t>
      </w:r>
      <w:proofErr w:type="spellStart"/>
      <w:r w:rsidRPr="00781C86">
        <w:rPr>
          <w:rFonts w:ascii="Lato" w:hAnsi="Lato"/>
        </w:rPr>
        <w:t>Ultraks</w:t>
      </w:r>
      <w:proofErr w:type="spellEnd"/>
      <w:r w:rsidRPr="00781C86">
        <w:rPr>
          <w:rFonts w:ascii="Lato" w:hAnsi="Lato"/>
        </w:rPr>
        <w:t>“ (5./6. Juni): Hier werden sportliche Höchstleistungen mit emotionalen Bergmomenten verbunden. Die Renn-Distanzen reichen von 500 Metern für die Mini-</w:t>
      </w:r>
      <w:proofErr w:type="spellStart"/>
      <w:r w:rsidRPr="00781C86">
        <w:rPr>
          <w:rFonts w:ascii="Lato" w:hAnsi="Lato"/>
        </w:rPr>
        <w:t>Ultraks</w:t>
      </w:r>
      <w:proofErr w:type="spellEnd"/>
      <w:r w:rsidRPr="00781C86">
        <w:rPr>
          <w:rFonts w:ascii="Lato" w:hAnsi="Lato"/>
        </w:rPr>
        <w:t xml:space="preserve"> bis zur Königsdistanz HK70 über 71,5 Kilometer und 4.150 Meter Höhendifferenz. Dieser Trail geht durch die drei Orte Maria Alm, Dienten, Mühlbach. Ein Event, dass sowohl für die Läufer als auch für die Zuschauer ein stimmungsvolles Erlebnis wird.</w:t>
      </w:r>
    </w:p>
    <w:p w14:paraId="170BF024" w14:textId="77777777" w:rsidR="00781C86" w:rsidRPr="002F4E39" w:rsidRDefault="00781C86" w:rsidP="002F4E39">
      <w:pPr>
        <w:spacing w:after="0" w:line="240" w:lineRule="auto"/>
        <w:rPr>
          <w:rFonts w:ascii="Lato" w:hAnsi="Lato"/>
        </w:rPr>
      </w:pPr>
    </w:p>
    <w:p w14:paraId="1DE9DC9F" w14:textId="77777777" w:rsidR="00781C86" w:rsidRDefault="00781C86" w:rsidP="004B3EB9">
      <w:pPr>
        <w:spacing w:after="0" w:line="240" w:lineRule="auto"/>
        <w:rPr>
          <w:rFonts w:ascii="Lato" w:hAnsi="Lato"/>
          <w:b/>
          <w:bCs/>
        </w:rPr>
      </w:pPr>
      <w:r w:rsidRPr="00781C86">
        <w:rPr>
          <w:rFonts w:ascii="Lato" w:hAnsi="Lato"/>
          <w:b/>
          <w:bCs/>
        </w:rPr>
        <w:t>Hochkönig Card: Freie Fahrt mit den sechs Sommerbahnen</w:t>
      </w:r>
    </w:p>
    <w:p w14:paraId="124046FE" w14:textId="5FA4D6BF" w:rsidR="00B36326" w:rsidRDefault="00781C86" w:rsidP="004B3EB9">
      <w:pPr>
        <w:spacing w:after="0" w:line="240" w:lineRule="auto"/>
        <w:rPr>
          <w:rFonts w:ascii="Lato" w:hAnsi="Lato"/>
        </w:rPr>
      </w:pPr>
      <w:r w:rsidRPr="00781C86">
        <w:rPr>
          <w:rFonts w:ascii="Lato" w:hAnsi="Lato"/>
        </w:rPr>
        <w:t xml:space="preserve">Für den Extra-Urlaubs-Kick sorgt die </w:t>
      </w:r>
      <w:proofErr w:type="spellStart"/>
      <w:r w:rsidRPr="00781C86">
        <w:rPr>
          <w:rFonts w:ascii="Lato" w:hAnsi="Lato"/>
        </w:rPr>
        <w:t>HochkönigCard</w:t>
      </w:r>
      <w:proofErr w:type="spellEnd"/>
      <w:r w:rsidRPr="00781C86">
        <w:rPr>
          <w:rFonts w:ascii="Lato" w:hAnsi="Lato"/>
        </w:rPr>
        <w:t xml:space="preserve">. Die gibt es ab einer Übernachtung in einem der </w:t>
      </w:r>
      <w:proofErr w:type="spellStart"/>
      <w:r w:rsidRPr="00781C86">
        <w:rPr>
          <w:rFonts w:ascii="Lato" w:hAnsi="Lato"/>
        </w:rPr>
        <w:t>HochkönigCard</w:t>
      </w:r>
      <w:proofErr w:type="spellEnd"/>
      <w:r w:rsidRPr="00781C86">
        <w:rPr>
          <w:rFonts w:ascii="Lato" w:hAnsi="Lato"/>
        </w:rPr>
        <w:t xml:space="preserve">-Partnerbetriebe. Sie ermöglicht die kostenlose Nutzung alles sechs Sommerbahnen (inklusive eines kostenlosen Biketransports pro Tag), eine freie Fahrt mit der Sommerrodelbahn sowie die freie Nutzung der Tennisplätze und Schwimmbäder. Ebenfalls inkludiert sind ein kostenloser Bogenschnupperkurs bei der </w:t>
      </w:r>
      <w:proofErr w:type="spellStart"/>
      <w:r w:rsidRPr="00781C86">
        <w:rPr>
          <w:rFonts w:ascii="Lato" w:hAnsi="Lato"/>
        </w:rPr>
        <w:t>Jufenalm</w:t>
      </w:r>
      <w:proofErr w:type="spellEnd"/>
      <w:r w:rsidRPr="00781C86">
        <w:rPr>
          <w:rFonts w:ascii="Lato" w:hAnsi="Lato"/>
        </w:rPr>
        <w:t xml:space="preserve"> und geführte Wander- und Bike-Touren.</w:t>
      </w:r>
    </w:p>
    <w:p w14:paraId="0530FF5D" w14:textId="77777777" w:rsidR="00781C86" w:rsidRDefault="00781C86" w:rsidP="004B3EB9">
      <w:pPr>
        <w:spacing w:after="0" w:line="240" w:lineRule="auto"/>
        <w:rPr>
          <w:rFonts w:ascii="Lato" w:hAnsi="Lato"/>
        </w:rPr>
      </w:pPr>
    </w:p>
    <w:p w14:paraId="1840F028" w14:textId="77777777" w:rsidR="00781C86" w:rsidRDefault="00781C86" w:rsidP="00781C86">
      <w:pPr>
        <w:spacing w:after="0" w:line="240" w:lineRule="auto"/>
        <w:rPr>
          <w:rFonts w:ascii="Lato" w:hAnsi="Lato"/>
          <w:b/>
          <w:bCs/>
        </w:rPr>
      </w:pPr>
      <w:r w:rsidRPr="00781C86">
        <w:rPr>
          <w:rFonts w:ascii="Lato" w:hAnsi="Lato"/>
          <w:b/>
          <w:bCs/>
        </w:rPr>
        <w:t>Guest Mobility Ticket</w:t>
      </w:r>
    </w:p>
    <w:p w14:paraId="7B287326" w14:textId="2DEC90CE" w:rsidR="002F4E39" w:rsidRDefault="00781C86" w:rsidP="004B3EB9">
      <w:pPr>
        <w:spacing w:after="0" w:line="240" w:lineRule="auto"/>
        <w:rPr>
          <w:rFonts w:ascii="Lato" w:hAnsi="Lato"/>
        </w:rPr>
      </w:pPr>
      <w:r w:rsidRPr="00781C86">
        <w:rPr>
          <w:rFonts w:ascii="Lato" w:hAnsi="Lato"/>
        </w:rPr>
        <w:t xml:space="preserve">Seit dem letzten Jahr lässt sich die Region Hochkönig sowie das gesamte </w:t>
      </w:r>
      <w:proofErr w:type="spellStart"/>
      <w:r w:rsidRPr="00781C86">
        <w:rPr>
          <w:rFonts w:ascii="Lato" w:hAnsi="Lato"/>
        </w:rPr>
        <w:t>SalzburgerLand</w:t>
      </w:r>
      <w:proofErr w:type="spellEnd"/>
      <w:r w:rsidRPr="00781C86">
        <w:rPr>
          <w:rFonts w:ascii="Lato" w:hAnsi="Lato"/>
        </w:rPr>
        <w:t xml:space="preserve"> bequem und nachhaltig erleben: Dank des neuen Guest Mobility Tickets kann man sein Auto getrost stehen lassen und stressfrei die Region erkunden. Das Guest Mobility Ticket gilt zu jeder Jahreszeit ab der ersten Übernachtung und ist für Bus und Bahn nutzbar.</w:t>
      </w:r>
    </w:p>
    <w:p w14:paraId="5F6AF27A" w14:textId="77777777" w:rsidR="00781C86" w:rsidRPr="00B36326" w:rsidRDefault="00781C86" w:rsidP="004B3EB9">
      <w:pPr>
        <w:spacing w:after="0" w:line="240" w:lineRule="auto"/>
        <w:rPr>
          <w:rFonts w:ascii="Lato" w:hAnsi="Lato"/>
        </w:rPr>
      </w:pPr>
    </w:p>
    <w:p w14:paraId="35D76B78" w14:textId="3B7B7202" w:rsidR="00684E77" w:rsidRDefault="002F4E39" w:rsidP="004F2883">
      <w:pPr>
        <w:spacing w:after="0" w:line="240" w:lineRule="auto"/>
        <w:rPr>
          <w:rFonts w:ascii="Lato" w:hAnsi="Lato"/>
          <w:color w:val="D20A32"/>
        </w:rPr>
      </w:pPr>
      <w:r w:rsidRPr="00B36326">
        <w:rPr>
          <w:rFonts w:ascii="Lato" w:hAnsi="Lato"/>
        </w:rPr>
        <w:t>Weitere Infos: </w:t>
      </w:r>
      <w:hyperlink r:id="rId8" w:history="1">
        <w:r w:rsidR="00781C86" w:rsidRPr="00781C86">
          <w:rPr>
            <w:rStyle w:val="Hyperlink"/>
            <w:rFonts w:ascii="Lato" w:hAnsi="Lato"/>
            <w:color w:val="D20A32"/>
          </w:rPr>
          <w:t>www.hochkoenig.at</w:t>
        </w:r>
      </w:hyperlink>
    </w:p>
    <w:p w14:paraId="01FF1359" w14:textId="77777777" w:rsidR="00781C86" w:rsidRPr="00B36326" w:rsidRDefault="00781C86" w:rsidP="004F2883">
      <w:pPr>
        <w:spacing w:after="0" w:line="240" w:lineRule="auto"/>
        <w:rPr>
          <w:rFonts w:ascii="Lato" w:hAnsi="Lato"/>
        </w:rPr>
      </w:pPr>
    </w:p>
    <w:p w14:paraId="68187850" w14:textId="77777777" w:rsidR="002F4E39" w:rsidRDefault="002F4E39" w:rsidP="004F2883">
      <w:pPr>
        <w:spacing w:after="0" w:line="240" w:lineRule="auto"/>
        <w:rPr>
          <w:rFonts w:ascii="Lato" w:hAnsi="Lato"/>
        </w:rPr>
      </w:pPr>
    </w:p>
    <w:tbl>
      <w:tblPr>
        <w:tblW w:w="9206" w:type="dxa"/>
        <w:tblCellSpacing w:w="15" w:type="dxa"/>
        <w:tblLook w:val="04A0" w:firstRow="1" w:lastRow="0" w:firstColumn="1" w:lastColumn="0" w:noHBand="0" w:noVBand="1"/>
      </w:tblPr>
      <w:tblGrid>
        <w:gridCol w:w="5245"/>
        <w:gridCol w:w="3961"/>
      </w:tblGrid>
      <w:tr w:rsidR="00684E77" w:rsidRPr="004048FE" w14:paraId="7F17540E" w14:textId="77777777" w:rsidTr="00000DDB">
        <w:trPr>
          <w:tblCellSpacing w:w="15" w:type="dxa"/>
        </w:trPr>
        <w:tc>
          <w:tcPr>
            <w:tcW w:w="5200" w:type="dxa"/>
            <w:tcMar>
              <w:top w:w="15" w:type="dxa"/>
              <w:left w:w="15" w:type="dxa"/>
              <w:bottom w:w="15" w:type="dxa"/>
              <w:right w:w="15" w:type="dxa"/>
            </w:tcMar>
            <w:vAlign w:val="center"/>
            <w:hideMark/>
          </w:tcPr>
          <w:p w14:paraId="27AD510E" w14:textId="77777777" w:rsidR="00684E77" w:rsidRPr="004048FE" w:rsidRDefault="00684E77" w:rsidP="00000DDB">
            <w:pPr>
              <w:spacing w:after="0" w:line="240" w:lineRule="auto"/>
              <w:rPr>
                <w:rFonts w:ascii="Lato" w:hAnsi="Lato"/>
                <w:color w:val="D20A32"/>
              </w:rPr>
            </w:pPr>
            <w:r w:rsidRPr="004048FE">
              <w:rPr>
                <w:rFonts w:ascii="Lato" w:hAnsi="Lato"/>
                <w:color w:val="D20A32"/>
              </w:rPr>
              <w:t>Informationen für Medien:</w:t>
            </w:r>
          </w:p>
          <w:p w14:paraId="50C73BE8" w14:textId="77777777" w:rsidR="00781C86" w:rsidRPr="00781C86" w:rsidRDefault="00781C86" w:rsidP="00781C86">
            <w:pPr>
              <w:spacing w:after="0" w:line="240" w:lineRule="auto"/>
              <w:rPr>
                <w:rFonts w:ascii="Lato" w:hAnsi="Lato"/>
              </w:rPr>
            </w:pPr>
            <w:r w:rsidRPr="00781C86">
              <w:rPr>
                <w:rFonts w:ascii="Lato" w:hAnsi="Lato"/>
              </w:rPr>
              <w:t>Hochkönig Tourismus GmbH, </w:t>
            </w:r>
          </w:p>
          <w:p w14:paraId="0652251A" w14:textId="77777777" w:rsidR="00781C86" w:rsidRPr="00781C86" w:rsidRDefault="00781C86" w:rsidP="00781C86">
            <w:pPr>
              <w:spacing w:after="0" w:line="240" w:lineRule="auto"/>
              <w:rPr>
                <w:rFonts w:ascii="Lato" w:hAnsi="Lato"/>
              </w:rPr>
            </w:pPr>
            <w:r w:rsidRPr="00781C86">
              <w:rPr>
                <w:rFonts w:ascii="Lato" w:hAnsi="Lato"/>
              </w:rPr>
              <w:t xml:space="preserve">Eva </w:t>
            </w:r>
            <w:proofErr w:type="spellStart"/>
            <w:r w:rsidRPr="00781C86">
              <w:rPr>
                <w:rFonts w:ascii="Lato" w:hAnsi="Lato"/>
              </w:rPr>
              <w:t>Unterrainer</w:t>
            </w:r>
            <w:proofErr w:type="spellEnd"/>
            <w:r w:rsidRPr="00781C86">
              <w:rPr>
                <w:rFonts w:ascii="Lato" w:hAnsi="Lato"/>
              </w:rPr>
              <w:t> </w:t>
            </w:r>
          </w:p>
          <w:p w14:paraId="1866068D" w14:textId="77777777" w:rsidR="00781C86" w:rsidRPr="00781C86" w:rsidRDefault="00781C86" w:rsidP="00781C86">
            <w:pPr>
              <w:spacing w:after="0" w:line="240" w:lineRule="auto"/>
              <w:rPr>
                <w:rFonts w:ascii="Lato" w:hAnsi="Lato"/>
              </w:rPr>
            </w:pPr>
            <w:r w:rsidRPr="00781C86">
              <w:rPr>
                <w:rFonts w:ascii="Lato" w:hAnsi="Lato"/>
              </w:rPr>
              <w:t>Am Gemeindeplatz 7, A-5761 Maria Alm</w:t>
            </w:r>
          </w:p>
          <w:p w14:paraId="1D161A3A" w14:textId="77777777" w:rsidR="00781C86" w:rsidRPr="00781C86" w:rsidRDefault="00781C86" w:rsidP="00781C86">
            <w:pPr>
              <w:spacing w:after="0" w:line="240" w:lineRule="auto"/>
              <w:rPr>
                <w:rFonts w:ascii="Lato" w:hAnsi="Lato"/>
              </w:rPr>
            </w:pPr>
            <w:r w:rsidRPr="00781C86">
              <w:rPr>
                <w:rFonts w:ascii="Lato" w:hAnsi="Lato"/>
              </w:rPr>
              <w:t>Tel. +43 6584 20388-11</w:t>
            </w:r>
          </w:p>
          <w:p w14:paraId="73F8F617" w14:textId="77777777" w:rsidR="00781C86" w:rsidRPr="00781C86" w:rsidRDefault="00781C86" w:rsidP="00781C86">
            <w:pPr>
              <w:spacing w:after="0" w:line="240" w:lineRule="auto"/>
              <w:rPr>
                <w:rFonts w:ascii="Lato" w:hAnsi="Lato"/>
              </w:rPr>
            </w:pPr>
            <w:hyperlink r:id="rId9" w:history="1">
              <w:r w:rsidRPr="00781C86">
                <w:rPr>
                  <w:rStyle w:val="Hyperlink"/>
                  <w:rFonts w:ascii="Lato" w:hAnsi="Lato"/>
                </w:rPr>
                <w:t>e.unterrainer@hochkoenig.at</w:t>
              </w:r>
            </w:hyperlink>
          </w:p>
          <w:p w14:paraId="13E8F2C3" w14:textId="3105B416" w:rsidR="00684E77" w:rsidRPr="004048FE" w:rsidRDefault="00781C86" w:rsidP="00781C86">
            <w:pPr>
              <w:spacing w:after="0" w:line="240" w:lineRule="auto"/>
              <w:rPr>
                <w:rFonts w:ascii="Lato" w:hAnsi="Lato"/>
              </w:rPr>
            </w:pPr>
            <w:hyperlink r:id="rId10" w:history="1">
              <w:r w:rsidRPr="00781C86">
                <w:rPr>
                  <w:rStyle w:val="Hyperlink"/>
                  <w:rFonts w:ascii="Lato" w:hAnsi="Lato"/>
                </w:rPr>
                <w:t>www.hochkoenig.at</w:t>
              </w:r>
            </w:hyperlink>
          </w:p>
        </w:tc>
        <w:tc>
          <w:tcPr>
            <w:tcW w:w="3916" w:type="dxa"/>
            <w:tcMar>
              <w:top w:w="15" w:type="dxa"/>
              <w:left w:w="15" w:type="dxa"/>
              <w:bottom w:w="15" w:type="dxa"/>
              <w:right w:w="15" w:type="dxa"/>
            </w:tcMar>
            <w:vAlign w:val="center"/>
            <w:hideMark/>
          </w:tcPr>
          <w:p w14:paraId="6AB5DD0F" w14:textId="77777777" w:rsidR="00684E77" w:rsidRPr="004048FE" w:rsidRDefault="00684E77" w:rsidP="00000DDB">
            <w:pPr>
              <w:spacing w:after="0" w:line="240" w:lineRule="auto"/>
              <w:rPr>
                <w:rFonts w:ascii="Lato" w:hAnsi="Lato"/>
              </w:rPr>
            </w:pPr>
            <w:r w:rsidRPr="004048FE">
              <w:rPr>
                <w:rFonts w:ascii="Lato" w:hAnsi="Lato"/>
              </w:rPr>
              <w:br/>
              <w:t>genböck pr + consult GmbH</w:t>
            </w:r>
          </w:p>
          <w:p w14:paraId="5DEE6775" w14:textId="77777777" w:rsidR="00684E77" w:rsidRPr="004048FE" w:rsidRDefault="00684E77" w:rsidP="00000DDB">
            <w:pPr>
              <w:spacing w:after="0" w:line="240" w:lineRule="auto"/>
              <w:rPr>
                <w:rFonts w:ascii="Lato" w:hAnsi="Lato"/>
              </w:rPr>
            </w:pPr>
            <w:r w:rsidRPr="004048FE">
              <w:rPr>
                <w:rFonts w:ascii="Lato" w:hAnsi="Lato"/>
              </w:rPr>
              <w:t>Nina Genböck</w:t>
            </w:r>
          </w:p>
          <w:p w14:paraId="1E03D9A2" w14:textId="77777777" w:rsidR="00684E77" w:rsidRPr="004048FE" w:rsidRDefault="00684E77" w:rsidP="00000DDB">
            <w:pPr>
              <w:spacing w:after="0" w:line="240" w:lineRule="auto"/>
              <w:rPr>
                <w:rFonts w:ascii="Lato" w:hAnsi="Lato"/>
              </w:rPr>
            </w:pPr>
            <w:r w:rsidRPr="004048FE">
              <w:rPr>
                <w:rFonts w:ascii="Lato" w:hAnsi="Lato"/>
              </w:rPr>
              <w:t>Märkisches Ufer 28, 10179 Berlin</w:t>
            </w:r>
          </w:p>
          <w:p w14:paraId="14C0E56F" w14:textId="77777777" w:rsidR="00684E77" w:rsidRPr="004048FE" w:rsidRDefault="00684E77" w:rsidP="00000DDB">
            <w:pPr>
              <w:spacing w:after="0" w:line="240" w:lineRule="auto"/>
              <w:rPr>
                <w:rFonts w:ascii="Lato" w:hAnsi="Lato"/>
              </w:rPr>
            </w:pPr>
            <w:r w:rsidRPr="004048FE">
              <w:rPr>
                <w:rFonts w:ascii="Lato" w:hAnsi="Lato"/>
              </w:rPr>
              <w:t>Tel.: +49-30-22-48-77-01</w:t>
            </w:r>
          </w:p>
          <w:p w14:paraId="472E9509" w14:textId="77777777" w:rsidR="00684E77" w:rsidRPr="004048FE" w:rsidRDefault="00684E77" w:rsidP="00000DDB">
            <w:pPr>
              <w:spacing w:after="0" w:line="240" w:lineRule="auto"/>
              <w:rPr>
                <w:rFonts w:ascii="Lato" w:hAnsi="Lato"/>
              </w:rPr>
            </w:pPr>
            <w:hyperlink r:id="rId11" w:history="1">
              <w:r w:rsidRPr="004048FE">
                <w:rPr>
                  <w:rStyle w:val="Hyperlink"/>
                  <w:rFonts w:ascii="Lato" w:hAnsi="Lato"/>
                </w:rPr>
                <w:t>nina.genboeck@genboeckpr.de</w:t>
              </w:r>
            </w:hyperlink>
          </w:p>
          <w:p w14:paraId="61185F92" w14:textId="77777777" w:rsidR="00684E77" w:rsidRPr="004048FE" w:rsidRDefault="00684E77" w:rsidP="00000DDB">
            <w:pPr>
              <w:spacing w:after="0" w:line="240" w:lineRule="auto"/>
              <w:rPr>
                <w:rFonts w:ascii="Lato" w:hAnsi="Lato"/>
              </w:rPr>
            </w:pPr>
            <w:hyperlink r:id="rId12" w:history="1">
              <w:r w:rsidRPr="004048FE">
                <w:rPr>
                  <w:rStyle w:val="Hyperlink"/>
                  <w:rFonts w:ascii="Lato" w:hAnsi="Lato"/>
                </w:rPr>
                <w:t>www.genboeckpr.de</w:t>
              </w:r>
            </w:hyperlink>
          </w:p>
        </w:tc>
      </w:tr>
    </w:tbl>
    <w:p w14:paraId="46CB156C" w14:textId="77777777" w:rsidR="00FB1C2D" w:rsidRPr="003E688E" w:rsidRDefault="00FB1C2D" w:rsidP="003E688E">
      <w:pPr>
        <w:spacing w:after="0" w:line="240" w:lineRule="auto"/>
        <w:rPr>
          <w:rFonts w:ascii="Lato" w:hAnsi="Lato"/>
        </w:rPr>
      </w:pPr>
    </w:p>
    <w:p w14:paraId="7CA9F0C1" w14:textId="0BBA46DC" w:rsidR="000950A4" w:rsidRPr="00582AF5" w:rsidRDefault="00FB1C2D" w:rsidP="00DD0AD5">
      <w:pPr>
        <w:spacing w:after="0" w:line="240" w:lineRule="auto"/>
        <w:rPr>
          <w:rFonts w:ascii="Lato" w:hAnsi="Lato"/>
          <w:sz w:val="16"/>
          <w:szCs w:val="16"/>
        </w:rPr>
      </w:pPr>
      <w:r w:rsidRPr="00582AF5">
        <w:rPr>
          <w:rFonts w:ascii="Lato" w:hAnsi="Lato"/>
          <w:sz w:val="16"/>
          <w:szCs w:val="16"/>
        </w:rPr>
        <w:t xml:space="preserve">Presseinformation und Bilder stehen unter </w:t>
      </w:r>
      <w:hyperlink r:id="rId13" w:history="1">
        <w:r w:rsidRPr="00582AF5">
          <w:rPr>
            <w:rStyle w:val="Hyperlink"/>
            <w:rFonts w:ascii="Lato" w:hAnsi="Lato"/>
            <w:color w:val="D20A32"/>
            <w:sz w:val="16"/>
            <w:szCs w:val="16"/>
          </w:rPr>
          <w:t>www.genboeckpr.de</w:t>
        </w:r>
      </w:hyperlink>
      <w:r w:rsidRPr="00582AF5">
        <w:rPr>
          <w:rFonts w:ascii="Lato" w:hAnsi="Lato"/>
          <w:sz w:val="16"/>
          <w:szCs w:val="16"/>
        </w:rPr>
        <w:t xml:space="preserve"> im Bereich Presseservice zum Download bereit. Für weitere Informationen stehen wir Ihnen gerne jederzeit zur Verfügung.</w:t>
      </w:r>
    </w:p>
    <w:sectPr w:rsidR="000950A4" w:rsidRPr="00582AF5" w:rsidSect="00BE4090">
      <w:headerReference w:type="default" r:id="rId14"/>
      <w:headerReference w:type="first" r:id="rId15"/>
      <w:footerReference w:type="first" r:id="rId16"/>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75C0B0" w14:textId="77777777" w:rsidR="000B4DDD" w:rsidRDefault="000B4DDD" w:rsidP="003D4849">
      <w:pPr>
        <w:spacing w:after="0" w:line="240" w:lineRule="auto"/>
      </w:pPr>
      <w:r>
        <w:separator/>
      </w:r>
    </w:p>
  </w:endnote>
  <w:endnote w:type="continuationSeparator" w:id="0">
    <w:p w14:paraId="7F757D9E" w14:textId="77777777" w:rsidR="000B4DDD" w:rsidRDefault="000B4DDD"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800000AF" w:usb1="4000604A" w:usb2="00000000" w:usb3="00000000" w:csb0="00000093" w:csb1="00000000"/>
  </w:font>
  <w:font w:name="MetaPlus">
    <w:altName w:val="Calibri"/>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4BBC7"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5214743E" w14:textId="77777777" w:rsidR="00BE4090" w:rsidRPr="00B94E21" w:rsidRDefault="00BE4090" w:rsidP="00BE4090">
    <w:pPr>
      <w:pStyle w:val="KeinLeerraum"/>
      <w:jc w:val="center"/>
      <w:rPr>
        <w:rFonts w:ascii="MetaPlus" w:hAnsi="MetaPlus"/>
        <w:color w:val="C80000"/>
        <w:sz w:val="18"/>
        <w:szCs w:val="18"/>
      </w:rPr>
    </w:pPr>
    <w:r w:rsidRPr="00370404">
      <w:rPr>
        <w:rFonts w:ascii="MetaPlus" w:hAnsi="MetaPlus"/>
        <w:color w:val="C80000"/>
        <w:sz w:val="18"/>
        <w:szCs w:val="18"/>
      </w:rPr>
      <w:t>genböck pr + consult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7F0E1" w14:textId="77777777" w:rsidR="000B4DDD" w:rsidRDefault="000B4DDD" w:rsidP="003D4849">
      <w:pPr>
        <w:spacing w:after="0" w:line="240" w:lineRule="auto"/>
      </w:pPr>
      <w:r>
        <w:separator/>
      </w:r>
    </w:p>
  </w:footnote>
  <w:footnote w:type="continuationSeparator" w:id="0">
    <w:p w14:paraId="22CD09D1" w14:textId="77777777" w:rsidR="000B4DDD" w:rsidRDefault="000B4DDD"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0098C" w14:textId="77777777" w:rsidR="003D4849" w:rsidRDefault="003D4849" w:rsidP="003D4849">
    <w:pPr>
      <w:pStyle w:val="Kopfzeile"/>
      <w:jc w:val="center"/>
    </w:pPr>
    <w:r>
      <w:rPr>
        <w:noProof/>
      </w:rPr>
      <w:drawing>
        <wp:inline distT="0" distB="0" distL="0" distR="0" wp14:anchorId="4F163A2D" wp14:editId="22C2C2B1">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380B0ADD"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BFB10" w14:textId="77777777" w:rsidR="00F239E2" w:rsidRDefault="00F239E2">
    <w:pPr>
      <w:pStyle w:val="Kopfzeile"/>
    </w:pPr>
    <w:r>
      <w:rPr>
        <w:noProof/>
      </w:rPr>
      <w:drawing>
        <wp:anchor distT="0" distB="0" distL="114300" distR="114300" simplePos="0" relativeHeight="251658240" behindDoc="1" locked="0" layoutInCell="1" allowOverlap="1" wp14:anchorId="24B3BAD2" wp14:editId="1E12DED0">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E21FA"/>
    <w:multiLevelType w:val="multilevel"/>
    <w:tmpl w:val="504A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4063019"/>
    <w:multiLevelType w:val="multilevel"/>
    <w:tmpl w:val="F6E45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B62B33"/>
    <w:multiLevelType w:val="multilevel"/>
    <w:tmpl w:val="13E6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EE3B2E"/>
    <w:multiLevelType w:val="multilevel"/>
    <w:tmpl w:val="4D9E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883A72"/>
    <w:multiLevelType w:val="multilevel"/>
    <w:tmpl w:val="AEB25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4E1E2B"/>
    <w:multiLevelType w:val="multilevel"/>
    <w:tmpl w:val="3FAE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3335851">
    <w:abstractNumId w:val="1"/>
  </w:num>
  <w:num w:numId="2" w16cid:durableId="1688943618">
    <w:abstractNumId w:val="0"/>
  </w:num>
  <w:num w:numId="3" w16cid:durableId="1588226041">
    <w:abstractNumId w:val="4"/>
  </w:num>
  <w:num w:numId="4" w16cid:durableId="1844394928">
    <w:abstractNumId w:val="3"/>
  </w:num>
  <w:num w:numId="5" w16cid:durableId="1192769556">
    <w:abstractNumId w:val="5"/>
  </w:num>
  <w:num w:numId="6" w16cid:durableId="9149027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3710C"/>
    <w:rsid w:val="00075949"/>
    <w:rsid w:val="00085F40"/>
    <w:rsid w:val="000950A4"/>
    <w:rsid w:val="000B4DDD"/>
    <w:rsid w:val="000D1DC1"/>
    <w:rsid w:val="000F2EA3"/>
    <w:rsid w:val="001368C2"/>
    <w:rsid w:val="00162398"/>
    <w:rsid w:val="001E22FD"/>
    <w:rsid w:val="00200C60"/>
    <w:rsid w:val="00201608"/>
    <w:rsid w:val="00231222"/>
    <w:rsid w:val="0026199E"/>
    <w:rsid w:val="002835B4"/>
    <w:rsid w:val="00290336"/>
    <w:rsid w:val="002C05E4"/>
    <w:rsid w:val="002C6542"/>
    <w:rsid w:val="002C6BA8"/>
    <w:rsid w:val="002C7D94"/>
    <w:rsid w:val="002F484B"/>
    <w:rsid w:val="002F4E39"/>
    <w:rsid w:val="002F57D4"/>
    <w:rsid w:val="00303F2C"/>
    <w:rsid w:val="0031299B"/>
    <w:rsid w:val="00323508"/>
    <w:rsid w:val="00327128"/>
    <w:rsid w:val="00330574"/>
    <w:rsid w:val="003C498D"/>
    <w:rsid w:val="003D4849"/>
    <w:rsid w:val="003E47F0"/>
    <w:rsid w:val="0040210A"/>
    <w:rsid w:val="004048FE"/>
    <w:rsid w:val="00405173"/>
    <w:rsid w:val="004415C4"/>
    <w:rsid w:val="0044528F"/>
    <w:rsid w:val="00457AA1"/>
    <w:rsid w:val="00485497"/>
    <w:rsid w:val="004B3EB9"/>
    <w:rsid w:val="004C4D49"/>
    <w:rsid w:val="004C652D"/>
    <w:rsid w:val="004F2883"/>
    <w:rsid w:val="00501961"/>
    <w:rsid w:val="005536F4"/>
    <w:rsid w:val="00565634"/>
    <w:rsid w:val="005775D3"/>
    <w:rsid w:val="00582AF5"/>
    <w:rsid w:val="00587487"/>
    <w:rsid w:val="006356EA"/>
    <w:rsid w:val="00645FD1"/>
    <w:rsid w:val="00672E63"/>
    <w:rsid w:val="00684E77"/>
    <w:rsid w:val="00696895"/>
    <w:rsid w:val="00696D61"/>
    <w:rsid w:val="006A118D"/>
    <w:rsid w:val="006C31E0"/>
    <w:rsid w:val="006C7F9D"/>
    <w:rsid w:val="006D0B60"/>
    <w:rsid w:val="00781C86"/>
    <w:rsid w:val="00787FAE"/>
    <w:rsid w:val="007C6573"/>
    <w:rsid w:val="007F5CA8"/>
    <w:rsid w:val="008027F6"/>
    <w:rsid w:val="0080630B"/>
    <w:rsid w:val="00810E0D"/>
    <w:rsid w:val="00842129"/>
    <w:rsid w:val="00842C07"/>
    <w:rsid w:val="00860211"/>
    <w:rsid w:val="00860DF8"/>
    <w:rsid w:val="008B4AC8"/>
    <w:rsid w:val="008F25B2"/>
    <w:rsid w:val="0090353E"/>
    <w:rsid w:val="0093044B"/>
    <w:rsid w:val="00965C30"/>
    <w:rsid w:val="009D448D"/>
    <w:rsid w:val="009F171A"/>
    <w:rsid w:val="00A14A94"/>
    <w:rsid w:val="00A53267"/>
    <w:rsid w:val="00A645C5"/>
    <w:rsid w:val="00A766D7"/>
    <w:rsid w:val="00AA08A9"/>
    <w:rsid w:val="00AC4FD2"/>
    <w:rsid w:val="00AD1D49"/>
    <w:rsid w:val="00B36326"/>
    <w:rsid w:val="00B94E21"/>
    <w:rsid w:val="00BE4090"/>
    <w:rsid w:val="00C171CE"/>
    <w:rsid w:val="00C26A30"/>
    <w:rsid w:val="00C27494"/>
    <w:rsid w:val="00CE17AE"/>
    <w:rsid w:val="00D174B6"/>
    <w:rsid w:val="00D945F7"/>
    <w:rsid w:val="00DC4BCE"/>
    <w:rsid w:val="00DD0AD5"/>
    <w:rsid w:val="00DD7106"/>
    <w:rsid w:val="00E26E85"/>
    <w:rsid w:val="00E31708"/>
    <w:rsid w:val="00E31F50"/>
    <w:rsid w:val="00E7595F"/>
    <w:rsid w:val="00EA74D1"/>
    <w:rsid w:val="00EC70E4"/>
    <w:rsid w:val="00F05CDE"/>
    <w:rsid w:val="00F239E2"/>
    <w:rsid w:val="00F75EFC"/>
    <w:rsid w:val="00F76D75"/>
    <w:rsid w:val="00F83859"/>
    <w:rsid w:val="00F97E65"/>
    <w:rsid w:val="00FB0460"/>
    <w:rsid w:val="00FB1C2D"/>
    <w:rsid w:val="00FC0F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DA98C"/>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81C86"/>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CE17AE"/>
    <w:rPr>
      <w:rFonts w:ascii="Times New Roman" w:hAnsi="Times New Roman" w:cs="Times New Roman"/>
    </w:rPr>
  </w:style>
  <w:style w:type="character" w:styleId="BesuchterLink">
    <w:name w:val="FollowedHyperlink"/>
    <w:basedOn w:val="Absatz-Standardschriftart"/>
    <w:uiPriority w:val="99"/>
    <w:semiHidden/>
    <w:unhideWhenUsed/>
    <w:rsid w:val="00EC70E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chkoenig.at/" TargetMode="External"/><Relationship Id="rId13" Type="http://schemas.openxmlformats.org/officeDocument/2006/relationships/hyperlink" Target="https://9zkml.r.sp1-brevo.net/mk/cl/f/sh/1t6Af4OiGsFzDqdv9HFL9QfiBtaJxl/Zd45fQTKTX9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enboeckpr.d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ina.genboeck@genboeckpr.d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9zkml.r.sp1-brevo.net/mk/cl/f/sh/SMK1E8tHeGtwstkHgCnOOOXaIfX3/JIYCmUpWiZuL" TargetMode="External"/><Relationship Id="rId4" Type="http://schemas.openxmlformats.org/officeDocument/2006/relationships/settings" Target="settings.xml"/><Relationship Id="rId9" Type="http://schemas.openxmlformats.org/officeDocument/2006/relationships/hyperlink" Target="mailto:e.unterrainer@hochkoenig.at"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C7BF4-DB4B-4C64-9F94-F79640F09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Genböck PR Wordvorlage.dotx</Template>
  <TotalTime>0</TotalTime>
  <Pages>3</Pages>
  <Words>920</Words>
  <Characters>5799</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genböck pr + consult GmbH</dc:creator>
  <cp:keywords/>
  <dc:description/>
  <cp:lastModifiedBy>Julius Brettin</cp:lastModifiedBy>
  <cp:revision>2</cp:revision>
  <cp:lastPrinted>2026-03-12T13:09:00Z</cp:lastPrinted>
  <dcterms:created xsi:type="dcterms:W3CDTF">2026-03-12T13:19:00Z</dcterms:created>
  <dcterms:modified xsi:type="dcterms:W3CDTF">2026-03-12T13:19:00Z</dcterms:modified>
</cp:coreProperties>
</file>