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8C34" w14:textId="77777777" w:rsidR="00F239E2" w:rsidRDefault="00F239E2">
      <w:pPr>
        <w:rPr>
          <w:rFonts w:ascii="Lato" w:hAnsi="Lato"/>
          <w:b/>
          <w:bCs/>
          <w:color w:val="A20D32"/>
        </w:rPr>
      </w:pPr>
    </w:p>
    <w:p w14:paraId="13096BFA" w14:textId="77777777" w:rsidR="00F239E2" w:rsidRDefault="00F239E2" w:rsidP="00F239E2">
      <w:pPr>
        <w:spacing w:line="240" w:lineRule="auto"/>
        <w:rPr>
          <w:rFonts w:ascii="Lato" w:hAnsi="Lato"/>
          <w:b/>
          <w:bCs/>
          <w:color w:val="A20D32"/>
        </w:rPr>
      </w:pPr>
    </w:p>
    <w:p w14:paraId="2CA91AFC" w14:textId="3E94250A" w:rsidR="00F76D75" w:rsidRDefault="00A53267" w:rsidP="00F239E2">
      <w:pPr>
        <w:spacing w:after="0" w:line="240" w:lineRule="auto"/>
        <w:rPr>
          <w:rFonts w:ascii="Lato" w:hAnsi="Lato"/>
          <w:b/>
          <w:bCs/>
          <w:color w:val="D20A32"/>
          <w:sz w:val="40"/>
          <w:szCs w:val="40"/>
        </w:rPr>
      </w:pPr>
      <w:r w:rsidRPr="00A53267">
        <w:rPr>
          <w:rFonts w:ascii="Lato" w:hAnsi="Lato"/>
          <w:b/>
          <w:bCs/>
          <w:color w:val="D20A32"/>
          <w:sz w:val="40"/>
          <w:szCs w:val="40"/>
        </w:rPr>
        <w:t>Kurznachrichten: Kulturfestival „</w:t>
      </w:r>
      <w:proofErr w:type="spellStart"/>
      <w:r w:rsidRPr="00A53267">
        <w:rPr>
          <w:rFonts w:ascii="Lato" w:hAnsi="Lato"/>
          <w:b/>
          <w:bCs/>
          <w:color w:val="D20A32"/>
          <w:sz w:val="40"/>
          <w:szCs w:val="40"/>
        </w:rPr>
        <w:t>AugustLust</w:t>
      </w:r>
      <w:proofErr w:type="spellEnd"/>
      <w:r w:rsidRPr="00A53267">
        <w:rPr>
          <w:rFonts w:ascii="Lato" w:hAnsi="Lato"/>
          <w:b/>
          <w:bCs/>
          <w:color w:val="D20A32"/>
          <w:sz w:val="40"/>
          <w:szCs w:val="40"/>
        </w:rPr>
        <w:t>“ am Grünen Band | Area 47 mit neuem Action-Package</w:t>
      </w:r>
    </w:p>
    <w:p w14:paraId="2AB21236" w14:textId="77777777" w:rsidR="00A53267" w:rsidRPr="00F239E2" w:rsidRDefault="00A53267" w:rsidP="00F239E2">
      <w:pPr>
        <w:spacing w:after="0" w:line="240" w:lineRule="auto"/>
        <w:rPr>
          <w:rFonts w:ascii="Lato" w:hAnsi="Lato"/>
          <w:b/>
          <w:bCs/>
          <w:color w:val="A20D32"/>
          <w:sz w:val="40"/>
          <w:szCs w:val="40"/>
        </w:rPr>
      </w:pPr>
    </w:p>
    <w:p w14:paraId="1B251132" w14:textId="1AA50FAE" w:rsidR="00F76D75" w:rsidRDefault="00A53267" w:rsidP="00F239E2">
      <w:pPr>
        <w:spacing w:after="0" w:line="240" w:lineRule="auto"/>
        <w:rPr>
          <w:rFonts w:ascii="Lato" w:hAnsi="Lato"/>
          <w:b/>
          <w:bCs/>
        </w:rPr>
      </w:pPr>
      <w:r w:rsidRPr="00A53267">
        <w:rPr>
          <w:rFonts w:ascii="Lato" w:hAnsi="Lato"/>
          <w:b/>
          <w:bCs/>
        </w:rPr>
        <w:t>Thüringer Schiefergebirge: Ballonglühen, Grenzgeschichten und Sommernachtsball – buntes Kulturfestival am Grünen Band</w:t>
      </w:r>
    </w:p>
    <w:p w14:paraId="065514B6" w14:textId="77777777" w:rsidR="00A53267" w:rsidRPr="00A53267" w:rsidRDefault="00A53267" w:rsidP="00A53267">
      <w:pPr>
        <w:spacing w:after="0" w:line="240" w:lineRule="auto"/>
        <w:rPr>
          <w:rFonts w:ascii="Lato" w:hAnsi="Lato"/>
        </w:rPr>
      </w:pPr>
      <w:r w:rsidRPr="00A53267">
        <w:rPr>
          <w:rFonts w:ascii="Lato" w:hAnsi="Lato"/>
        </w:rPr>
        <w:t>Das Grüne Band ist ein Symbol für die Wiedervereinigung Deutschlands: Entlang des 1.400 Kilometer langen ehemaligen innerdeutschen Grenzstreifens ist ein Naturschutzprojekt entstanden, das ein einzigartiger Lebensraum für viele Tier- und Pflanzenarten geworden ist. Jetzt ist das Grüne Band, das sich von der Ostsee bis zum Dreiländereck bei Hof erstreckt, zum zweiten Mal Austragungsort des Kulturfestivals „</w:t>
      </w:r>
      <w:proofErr w:type="spellStart"/>
      <w:r w:rsidRPr="00A53267">
        <w:rPr>
          <w:rFonts w:ascii="Lato" w:hAnsi="Lato"/>
        </w:rPr>
        <w:t>AugustLust</w:t>
      </w:r>
      <w:proofErr w:type="spellEnd"/>
      <w:r w:rsidRPr="00A53267">
        <w:rPr>
          <w:rFonts w:ascii="Lato" w:hAnsi="Lato"/>
        </w:rPr>
        <w:t xml:space="preserve">“. Vom 2. bis zum 31. August finden in der grenzüberschreitenden Region zwischen Thüringen und </w:t>
      </w:r>
      <w:proofErr w:type="gramStart"/>
      <w:r w:rsidRPr="00A53267">
        <w:rPr>
          <w:rFonts w:ascii="Lato" w:hAnsi="Lato"/>
        </w:rPr>
        <w:t>Franken  abwechslungsreiche</w:t>
      </w:r>
      <w:proofErr w:type="gramEnd"/>
      <w:r w:rsidRPr="00A53267">
        <w:rPr>
          <w:rFonts w:ascii="Lato" w:hAnsi="Lato"/>
        </w:rPr>
        <w:t xml:space="preserve"> Veranstaltungen statt: Auf dem Programm stehen Konzerte, Open-Air-Kino, Naturkundliches, Grenzgeschichten, Brauchtum und Nachtwanderungen. Auch die Kulinarik kommt natürlich nicht zu kurz.</w:t>
      </w:r>
    </w:p>
    <w:p w14:paraId="36756DD0" w14:textId="77777777" w:rsidR="00A53267" w:rsidRDefault="00A53267" w:rsidP="00A53267">
      <w:pPr>
        <w:spacing w:after="0" w:line="240" w:lineRule="auto"/>
        <w:rPr>
          <w:rFonts w:ascii="Lato" w:hAnsi="Lato"/>
        </w:rPr>
      </w:pPr>
      <w:r w:rsidRPr="00A53267">
        <w:rPr>
          <w:rFonts w:ascii="Lato" w:hAnsi="Lato"/>
        </w:rPr>
        <w:t>Zu den Höhepunkten der „</w:t>
      </w:r>
      <w:proofErr w:type="spellStart"/>
      <w:r w:rsidRPr="00A53267">
        <w:rPr>
          <w:rFonts w:ascii="Lato" w:hAnsi="Lato"/>
        </w:rPr>
        <w:t>AugustLust</w:t>
      </w:r>
      <w:proofErr w:type="spellEnd"/>
      <w:r w:rsidRPr="00A53267">
        <w:rPr>
          <w:rFonts w:ascii="Lato" w:hAnsi="Lato"/>
        </w:rPr>
        <w:t xml:space="preserve">“ gehört das Themenwochenende „Ballon </w:t>
      </w:r>
      <w:proofErr w:type="spellStart"/>
      <w:r w:rsidRPr="00A53267">
        <w:rPr>
          <w:rFonts w:ascii="Lato" w:hAnsi="Lato"/>
        </w:rPr>
        <w:t>Meets</w:t>
      </w:r>
      <w:proofErr w:type="spellEnd"/>
      <w:r w:rsidRPr="00A53267">
        <w:rPr>
          <w:rFonts w:ascii="Lato" w:hAnsi="Lato"/>
        </w:rPr>
        <w:t xml:space="preserve"> Klassik“ vom 8. bis 10. August. In der malerischen Kulisse der Veste Heldburg dürfen sich die Gäste am 9. August auf ein Ballonglühen zu klassischer Musik mit fünf Groß- und 20 </w:t>
      </w:r>
      <w:proofErr w:type="spellStart"/>
      <w:r w:rsidRPr="00A53267">
        <w:rPr>
          <w:rFonts w:ascii="Lato" w:hAnsi="Lato"/>
        </w:rPr>
        <w:t>Modellballonen</w:t>
      </w:r>
      <w:proofErr w:type="spellEnd"/>
      <w:r w:rsidRPr="00A53267">
        <w:rPr>
          <w:rFonts w:ascii="Lato" w:hAnsi="Lato"/>
        </w:rPr>
        <w:t xml:space="preserve"> freuen. Ebenfalls sehenswert wird die Sommeroperette „Wiener Blut“ auf der Waldbühne Heldritt. Wer mehr über das Grüne Band und seine Geschichte wissen möchte, kann sich der Grenzwanderung von Bad Steben nach Blankenstein anschließen. Den Festival-Abschluss </w:t>
      </w:r>
      <w:proofErr w:type="gramStart"/>
      <w:r w:rsidRPr="00A53267">
        <w:rPr>
          <w:rFonts w:ascii="Lato" w:hAnsi="Lato"/>
        </w:rPr>
        <w:t>bilden</w:t>
      </w:r>
      <w:proofErr w:type="gramEnd"/>
      <w:r w:rsidRPr="00A53267">
        <w:rPr>
          <w:rFonts w:ascii="Lato" w:hAnsi="Lato"/>
        </w:rPr>
        <w:t xml:space="preserve"> der Sommernachtsball am 30. August in der Villa Novalis und die Genuss-Wanderung ab Hirschberg einen Tag später.</w:t>
      </w:r>
      <w:r>
        <w:rPr>
          <w:rFonts w:ascii="Lato" w:hAnsi="Lato"/>
        </w:rPr>
        <w:t xml:space="preserve"> </w:t>
      </w:r>
    </w:p>
    <w:p w14:paraId="47787EA1" w14:textId="77777777" w:rsidR="00A53267" w:rsidRDefault="00A53267" w:rsidP="00A53267">
      <w:pPr>
        <w:spacing w:after="0" w:line="240" w:lineRule="auto"/>
        <w:rPr>
          <w:rFonts w:ascii="Lato" w:hAnsi="Lato"/>
        </w:rPr>
      </w:pPr>
    </w:p>
    <w:p w14:paraId="1DF8CD55" w14:textId="520290C4" w:rsidR="00A53267" w:rsidRPr="00A53267" w:rsidRDefault="00A53267" w:rsidP="00A53267">
      <w:pPr>
        <w:spacing w:after="0" w:line="240" w:lineRule="auto"/>
        <w:rPr>
          <w:rFonts w:ascii="Lato" w:hAnsi="Lato"/>
        </w:rPr>
      </w:pPr>
      <w:r w:rsidRPr="00A53267">
        <w:rPr>
          <w:rFonts w:ascii="Lato" w:hAnsi="Lato"/>
        </w:rPr>
        <w:t xml:space="preserve">Weitere Infos unter: </w:t>
      </w:r>
      <w:hyperlink r:id="rId6" w:history="1">
        <w:r w:rsidRPr="00A53267">
          <w:rPr>
            <w:rStyle w:val="Hyperlink"/>
            <w:rFonts w:ascii="Lato" w:hAnsi="Lato"/>
          </w:rPr>
          <w:t>www.augustlust.de</w:t>
        </w:r>
      </w:hyperlink>
      <w:r w:rsidRPr="00A53267">
        <w:rPr>
          <w:rFonts w:ascii="Lato" w:hAnsi="Lato"/>
        </w:rPr>
        <w:t xml:space="preserve"> und </w:t>
      </w:r>
      <w:hyperlink r:id="rId7" w:history="1">
        <w:r w:rsidRPr="00A53267">
          <w:rPr>
            <w:rStyle w:val="Hyperlink"/>
            <w:rFonts w:ascii="Lato" w:hAnsi="Lato"/>
          </w:rPr>
          <w:t>www.thueringer-wald.com</w:t>
        </w:r>
      </w:hyperlink>
    </w:p>
    <w:p w14:paraId="61463989" w14:textId="77777777" w:rsidR="00F76D75" w:rsidRDefault="00F76D75" w:rsidP="00F239E2">
      <w:pPr>
        <w:spacing w:after="0" w:line="240" w:lineRule="auto"/>
        <w:rPr>
          <w:rFonts w:ascii="Lato" w:hAnsi="Lato"/>
          <w:b/>
          <w:bCs/>
        </w:rPr>
      </w:pPr>
    </w:p>
    <w:p w14:paraId="5E1A3301" w14:textId="77777777" w:rsidR="00F76D75" w:rsidRDefault="00F76D75" w:rsidP="00F239E2">
      <w:pPr>
        <w:spacing w:after="0" w:line="240" w:lineRule="auto"/>
        <w:rPr>
          <w:rFonts w:ascii="Lato" w:hAnsi="Lato"/>
          <w:b/>
          <w:bCs/>
        </w:rPr>
      </w:pPr>
    </w:p>
    <w:p w14:paraId="701A656A" w14:textId="77777777" w:rsidR="00A53267" w:rsidRDefault="00A53267" w:rsidP="00F76D75">
      <w:pPr>
        <w:spacing w:after="0" w:line="240" w:lineRule="auto"/>
        <w:rPr>
          <w:rFonts w:ascii="Lato" w:hAnsi="Lato"/>
          <w:b/>
          <w:bCs/>
        </w:rPr>
      </w:pPr>
    </w:p>
    <w:p w14:paraId="186B96AA" w14:textId="77777777" w:rsidR="00A53267" w:rsidRDefault="00A53267" w:rsidP="00F76D75">
      <w:pPr>
        <w:spacing w:after="0" w:line="240" w:lineRule="auto"/>
        <w:rPr>
          <w:rFonts w:ascii="Lato" w:hAnsi="Lato"/>
          <w:b/>
          <w:bCs/>
        </w:rPr>
      </w:pPr>
    </w:p>
    <w:p w14:paraId="267A12BD" w14:textId="77777777" w:rsidR="00A53267" w:rsidRDefault="00A53267" w:rsidP="00F76D75">
      <w:pPr>
        <w:spacing w:after="0" w:line="240" w:lineRule="auto"/>
        <w:rPr>
          <w:rFonts w:ascii="Lato" w:hAnsi="Lato"/>
          <w:b/>
          <w:bCs/>
        </w:rPr>
      </w:pPr>
    </w:p>
    <w:p w14:paraId="5612FCF3" w14:textId="77777777" w:rsidR="00A53267" w:rsidRDefault="00A53267" w:rsidP="00F76D75">
      <w:pPr>
        <w:spacing w:after="0" w:line="240" w:lineRule="auto"/>
        <w:rPr>
          <w:rFonts w:ascii="Lato" w:hAnsi="Lato"/>
          <w:b/>
          <w:bCs/>
        </w:rPr>
      </w:pPr>
    </w:p>
    <w:p w14:paraId="6C333BD7" w14:textId="77777777" w:rsidR="00A53267" w:rsidRDefault="00A53267" w:rsidP="00F76D75">
      <w:pPr>
        <w:spacing w:after="0" w:line="240" w:lineRule="auto"/>
        <w:rPr>
          <w:rFonts w:ascii="Lato" w:hAnsi="Lato"/>
          <w:b/>
          <w:bCs/>
        </w:rPr>
      </w:pPr>
    </w:p>
    <w:p w14:paraId="79A1B5D8" w14:textId="77777777" w:rsidR="00A53267" w:rsidRDefault="00A53267" w:rsidP="00F76D75">
      <w:pPr>
        <w:spacing w:after="0" w:line="240" w:lineRule="auto"/>
        <w:rPr>
          <w:rFonts w:ascii="Lato" w:hAnsi="Lato"/>
          <w:b/>
          <w:bCs/>
        </w:rPr>
      </w:pPr>
    </w:p>
    <w:p w14:paraId="22B54C1A" w14:textId="77777777" w:rsidR="00A53267" w:rsidRDefault="00A53267" w:rsidP="00F76D75">
      <w:pPr>
        <w:spacing w:after="0" w:line="240" w:lineRule="auto"/>
        <w:rPr>
          <w:rFonts w:ascii="Lato" w:hAnsi="Lato"/>
          <w:b/>
          <w:bCs/>
        </w:rPr>
      </w:pPr>
    </w:p>
    <w:p w14:paraId="34952F66" w14:textId="77777777" w:rsidR="00A53267" w:rsidRDefault="00A53267" w:rsidP="00F76D75">
      <w:pPr>
        <w:spacing w:after="0" w:line="240" w:lineRule="auto"/>
        <w:rPr>
          <w:rFonts w:ascii="Lato" w:hAnsi="Lato"/>
          <w:b/>
          <w:bCs/>
        </w:rPr>
      </w:pPr>
    </w:p>
    <w:p w14:paraId="1D515A7F" w14:textId="77777777" w:rsidR="00A53267" w:rsidRDefault="00A53267" w:rsidP="00F76D75">
      <w:pPr>
        <w:spacing w:after="0" w:line="240" w:lineRule="auto"/>
        <w:rPr>
          <w:rFonts w:ascii="Lato" w:hAnsi="Lato"/>
          <w:b/>
          <w:bCs/>
        </w:rPr>
      </w:pPr>
    </w:p>
    <w:p w14:paraId="6A455D96" w14:textId="77777777" w:rsidR="00A53267" w:rsidRDefault="00A53267" w:rsidP="00F76D75">
      <w:pPr>
        <w:spacing w:after="0" w:line="240" w:lineRule="auto"/>
        <w:rPr>
          <w:rFonts w:ascii="Lato" w:hAnsi="Lato"/>
          <w:b/>
          <w:bCs/>
        </w:rPr>
      </w:pPr>
    </w:p>
    <w:p w14:paraId="42884962" w14:textId="77777777" w:rsidR="00A53267" w:rsidRDefault="00A53267" w:rsidP="00F76D75">
      <w:pPr>
        <w:spacing w:after="0" w:line="240" w:lineRule="auto"/>
        <w:rPr>
          <w:rFonts w:ascii="Lato" w:hAnsi="Lato"/>
          <w:b/>
          <w:bCs/>
        </w:rPr>
      </w:pPr>
    </w:p>
    <w:p w14:paraId="5A4725A6" w14:textId="77777777" w:rsidR="00A53267" w:rsidRDefault="00A53267" w:rsidP="00F76D75">
      <w:pPr>
        <w:spacing w:after="0" w:line="240" w:lineRule="auto"/>
        <w:rPr>
          <w:rFonts w:ascii="Lato" w:hAnsi="Lato"/>
          <w:b/>
          <w:bCs/>
        </w:rPr>
      </w:pPr>
    </w:p>
    <w:p w14:paraId="1827DE32" w14:textId="77777777" w:rsidR="00A53267" w:rsidRDefault="00A53267" w:rsidP="00F76D75">
      <w:pPr>
        <w:spacing w:after="0" w:line="240" w:lineRule="auto"/>
        <w:rPr>
          <w:rFonts w:ascii="Lato" w:hAnsi="Lato"/>
          <w:b/>
          <w:bCs/>
        </w:rPr>
      </w:pPr>
    </w:p>
    <w:p w14:paraId="7B4A6559" w14:textId="77777777" w:rsidR="00A53267" w:rsidRDefault="00A53267" w:rsidP="00F76D75">
      <w:pPr>
        <w:spacing w:after="0" w:line="240" w:lineRule="auto"/>
        <w:rPr>
          <w:rFonts w:ascii="Lato" w:hAnsi="Lato"/>
          <w:b/>
          <w:bCs/>
        </w:rPr>
      </w:pPr>
    </w:p>
    <w:p w14:paraId="6F65BC0D" w14:textId="77777777" w:rsidR="00A53267" w:rsidRDefault="00A53267" w:rsidP="00F76D75">
      <w:pPr>
        <w:spacing w:after="0" w:line="240" w:lineRule="auto"/>
        <w:rPr>
          <w:rFonts w:ascii="Lato" w:hAnsi="Lato"/>
          <w:b/>
          <w:bCs/>
        </w:rPr>
      </w:pPr>
    </w:p>
    <w:p w14:paraId="6968B50D" w14:textId="77777777" w:rsidR="00A53267" w:rsidRDefault="00A53267" w:rsidP="00F76D75">
      <w:pPr>
        <w:spacing w:after="0" w:line="240" w:lineRule="auto"/>
        <w:rPr>
          <w:rFonts w:ascii="Lato" w:hAnsi="Lato"/>
          <w:b/>
          <w:bCs/>
        </w:rPr>
      </w:pPr>
    </w:p>
    <w:p w14:paraId="428406BA" w14:textId="77777777" w:rsidR="00A53267" w:rsidRDefault="00A53267" w:rsidP="00F76D75">
      <w:pPr>
        <w:spacing w:after="0" w:line="240" w:lineRule="auto"/>
        <w:rPr>
          <w:rFonts w:ascii="Lato" w:hAnsi="Lato"/>
          <w:b/>
          <w:bCs/>
        </w:rPr>
      </w:pPr>
    </w:p>
    <w:p w14:paraId="3FF56D2E" w14:textId="701EF9E5" w:rsidR="00A53267" w:rsidRDefault="00A53267" w:rsidP="00F76D75">
      <w:pPr>
        <w:spacing w:after="0" w:line="240" w:lineRule="auto"/>
        <w:rPr>
          <w:rFonts w:ascii="Lato" w:hAnsi="Lato"/>
          <w:b/>
          <w:bCs/>
        </w:rPr>
      </w:pPr>
      <w:r w:rsidRPr="00A53267">
        <w:rPr>
          <w:rFonts w:ascii="Lato" w:hAnsi="Lato"/>
          <w:b/>
          <w:bCs/>
        </w:rPr>
        <w:lastRenderedPageBreak/>
        <w:t>Area 47: Neues Package für Adrenalin-Junkies mit Action, Höhenluft und Alpine Coaster</w:t>
      </w:r>
    </w:p>
    <w:p w14:paraId="219778AA" w14:textId="77777777" w:rsidR="00A53267" w:rsidRPr="00A53267" w:rsidRDefault="00A53267" w:rsidP="00A53267">
      <w:pPr>
        <w:spacing w:after="0" w:line="240" w:lineRule="auto"/>
        <w:rPr>
          <w:rFonts w:ascii="Lato" w:hAnsi="Lato"/>
        </w:rPr>
      </w:pPr>
      <w:r w:rsidRPr="00A53267">
        <w:rPr>
          <w:rFonts w:ascii="Lato" w:hAnsi="Lato"/>
        </w:rPr>
        <w:t xml:space="preserve">Die AREA 47, der spektakulärste Outdoorpark Europas, hat in diesem Sommer ein neues Adrenalin-Package im Angebot – die Mountain Adventure Days. Die vier Tage sind vollgepackt mit aufregenden Action-Erlebnissen im Tiroler Ötztal: Das Highlight wird das dreistündige Rafting durch das Wildwasser der </w:t>
      </w:r>
      <w:proofErr w:type="spellStart"/>
      <w:r w:rsidRPr="00A53267">
        <w:rPr>
          <w:rFonts w:ascii="Lato" w:hAnsi="Lato"/>
        </w:rPr>
        <w:t>Imster</w:t>
      </w:r>
      <w:proofErr w:type="spellEnd"/>
      <w:r w:rsidRPr="00A53267">
        <w:rPr>
          <w:rFonts w:ascii="Lato" w:hAnsi="Lato"/>
        </w:rPr>
        <w:t xml:space="preserve"> Schlucht. Dazu kommt ein abenteuerlicher Fall beim </w:t>
      </w:r>
      <w:proofErr w:type="spellStart"/>
      <w:r w:rsidRPr="00A53267">
        <w:rPr>
          <w:rFonts w:ascii="Lato" w:hAnsi="Lato"/>
        </w:rPr>
        <w:t>Mega</w:t>
      </w:r>
      <w:proofErr w:type="spellEnd"/>
      <w:r w:rsidRPr="00A53267">
        <w:rPr>
          <w:rFonts w:ascii="Lato" w:hAnsi="Lato"/>
        </w:rPr>
        <w:t xml:space="preserve"> Swing aus 27 Metern Höhe und täglich freier Eintritt in der </w:t>
      </w:r>
      <w:proofErr w:type="spellStart"/>
      <w:r w:rsidRPr="00A53267">
        <w:rPr>
          <w:rFonts w:ascii="Lato" w:hAnsi="Lato"/>
        </w:rPr>
        <w:t>Water</w:t>
      </w:r>
      <w:proofErr w:type="spellEnd"/>
      <w:r w:rsidRPr="00A53267">
        <w:rPr>
          <w:rFonts w:ascii="Lato" w:hAnsi="Lato"/>
        </w:rPr>
        <w:t xml:space="preserve"> Area. Hier gibt es einzigartige Attraktionen wie </w:t>
      </w:r>
      <w:proofErr w:type="spellStart"/>
      <w:r w:rsidRPr="00A53267">
        <w:rPr>
          <w:rFonts w:ascii="Lato" w:hAnsi="Lato"/>
        </w:rPr>
        <w:t>Blobbing</w:t>
      </w:r>
      <w:proofErr w:type="spellEnd"/>
      <w:r w:rsidRPr="00A53267">
        <w:rPr>
          <w:rFonts w:ascii="Lato" w:hAnsi="Lato"/>
        </w:rPr>
        <w:t xml:space="preserve">, </w:t>
      </w:r>
      <w:proofErr w:type="spellStart"/>
      <w:r w:rsidRPr="00A53267">
        <w:rPr>
          <w:rFonts w:ascii="Lato" w:hAnsi="Lato"/>
        </w:rPr>
        <w:t>Slip’n’Slide</w:t>
      </w:r>
      <w:proofErr w:type="spellEnd"/>
      <w:r w:rsidRPr="00A53267">
        <w:rPr>
          <w:rFonts w:ascii="Lato" w:hAnsi="Lato"/>
        </w:rPr>
        <w:t xml:space="preserve"> und Cannonball. Alles Wasser-Action vom Feinsten.</w:t>
      </w:r>
    </w:p>
    <w:p w14:paraId="4AFCE407" w14:textId="77777777" w:rsidR="00A53267" w:rsidRPr="00A53267" w:rsidRDefault="00A53267" w:rsidP="00A53267">
      <w:pPr>
        <w:spacing w:after="0" w:line="240" w:lineRule="auto"/>
        <w:rPr>
          <w:rFonts w:ascii="Lato" w:hAnsi="Lato"/>
        </w:rPr>
      </w:pPr>
      <w:r w:rsidRPr="00A53267">
        <w:rPr>
          <w:rFonts w:ascii="Lato" w:hAnsi="Lato"/>
        </w:rPr>
        <w:t>Für noch mehr Speed kann eine Fahrt im Alpine Coaster, der mit 3.535 Metern längsten Alpen-Achterbahn, gebucht werden (eine Fahrt im kostet 11,60 Euro für Erwachsene). Die Sommerrodelbahn in Hoch-Imst erreicht man mit einer entspannten Wanderung und kann so Nervenkitzel mit einem schönen Naturerlebnis verbinden.</w:t>
      </w:r>
    </w:p>
    <w:p w14:paraId="62C4CB50" w14:textId="77777777" w:rsidR="00A53267" w:rsidRPr="00A53267" w:rsidRDefault="00A53267" w:rsidP="00A53267">
      <w:pPr>
        <w:spacing w:after="0" w:line="240" w:lineRule="auto"/>
        <w:rPr>
          <w:rFonts w:ascii="Lato" w:hAnsi="Lato"/>
        </w:rPr>
      </w:pPr>
      <w:r w:rsidRPr="00A53267">
        <w:rPr>
          <w:rFonts w:ascii="Lato" w:hAnsi="Lato"/>
        </w:rPr>
        <w:t>Das neue Package ist eine perfekte Mischung aus Action, Geschwindigkeit und Höhenluft. Drei Übernachtungen in der gewünschten Zimmerkategorie sorgen für Erholung zwischendurch, morgens steht ein reichhaltiges Frühstücksbuffet bereit. Weitere Goodies sind Rabatte auf alle Touren in der AREA 47 sowie ein kostenloser GoPro-Verleih. Das Vier-Tage-Package Mountain Adventure Days kostet ab 291 Euro. Es eignet sich hervorragend für Familien mit Teenagern, Paare und Gruppen.</w:t>
      </w:r>
    </w:p>
    <w:p w14:paraId="32B8B60C" w14:textId="77777777" w:rsidR="00A53267" w:rsidRPr="00A53267" w:rsidRDefault="00A53267" w:rsidP="00A53267">
      <w:pPr>
        <w:spacing w:after="0" w:line="240" w:lineRule="auto"/>
        <w:rPr>
          <w:rFonts w:ascii="Lato" w:hAnsi="Lato"/>
        </w:rPr>
      </w:pPr>
      <w:r w:rsidRPr="00A53267">
        <w:rPr>
          <w:rFonts w:ascii="Lato" w:hAnsi="Lato"/>
        </w:rPr>
        <w:t>Hier geht es zum Angebot:  </w:t>
      </w:r>
      <w:hyperlink r:id="rId8" w:history="1">
        <w:r w:rsidRPr="00A53267">
          <w:rPr>
            <w:rStyle w:val="Hyperlink"/>
            <w:rFonts w:ascii="Lato" w:hAnsi="Lato"/>
          </w:rPr>
          <w:t>www.area47.at/angebote/mountain-adventure-days</w:t>
        </w:r>
      </w:hyperlink>
    </w:p>
    <w:p w14:paraId="2BC12B46" w14:textId="77777777" w:rsidR="00F76D75" w:rsidRDefault="00F76D75" w:rsidP="00F239E2">
      <w:pPr>
        <w:spacing w:after="0" w:line="240" w:lineRule="auto"/>
        <w:rPr>
          <w:rFonts w:ascii="Lato" w:hAnsi="Lato"/>
        </w:rPr>
      </w:pPr>
    </w:p>
    <w:p w14:paraId="2CA5ED5B" w14:textId="77777777" w:rsidR="00F76D75" w:rsidRDefault="00F76D75" w:rsidP="00F239E2">
      <w:pPr>
        <w:spacing w:after="0" w:line="240" w:lineRule="auto"/>
        <w:rPr>
          <w:rFonts w:ascii="Lato" w:hAnsi="Lato"/>
        </w:rPr>
      </w:pPr>
    </w:p>
    <w:p w14:paraId="7C9EAE35" w14:textId="77777777" w:rsidR="00A53267" w:rsidRDefault="00A53267" w:rsidP="00F239E2">
      <w:pPr>
        <w:spacing w:after="0" w:line="240" w:lineRule="auto"/>
        <w:rPr>
          <w:rFonts w:ascii="Lato" w:hAnsi="Lato"/>
        </w:rPr>
      </w:pPr>
    </w:p>
    <w:p w14:paraId="5B3C8B53" w14:textId="77777777" w:rsidR="00A53267" w:rsidRDefault="00A53267" w:rsidP="00F239E2">
      <w:pPr>
        <w:spacing w:after="0" w:line="240" w:lineRule="auto"/>
        <w:rPr>
          <w:rFonts w:ascii="Lato" w:hAnsi="Lato"/>
        </w:rPr>
      </w:pPr>
    </w:p>
    <w:p w14:paraId="4248DCF1" w14:textId="77777777" w:rsidR="00A53267" w:rsidRDefault="00A53267" w:rsidP="00F239E2">
      <w:pPr>
        <w:spacing w:after="0" w:line="240" w:lineRule="auto"/>
        <w:rPr>
          <w:rFonts w:ascii="Lato" w:hAnsi="Lato"/>
        </w:rPr>
      </w:pPr>
    </w:p>
    <w:p w14:paraId="37EB9F20" w14:textId="77777777" w:rsidR="00A53267" w:rsidRDefault="00A53267" w:rsidP="00F239E2">
      <w:pPr>
        <w:spacing w:after="0" w:line="240" w:lineRule="auto"/>
        <w:rPr>
          <w:rFonts w:ascii="Lato" w:hAnsi="Lato"/>
        </w:rPr>
      </w:pPr>
    </w:p>
    <w:p w14:paraId="0A9C91FC" w14:textId="77777777" w:rsidR="00A53267" w:rsidRDefault="00A53267" w:rsidP="00F239E2">
      <w:pPr>
        <w:spacing w:after="0" w:line="240" w:lineRule="auto"/>
        <w:rPr>
          <w:rFonts w:ascii="Lato" w:hAnsi="Lato"/>
        </w:rPr>
      </w:pPr>
    </w:p>
    <w:p w14:paraId="1552887E" w14:textId="77777777" w:rsidR="00A53267" w:rsidRDefault="00A53267" w:rsidP="00F239E2">
      <w:pPr>
        <w:spacing w:after="0" w:line="240" w:lineRule="auto"/>
        <w:rPr>
          <w:rFonts w:ascii="Lato" w:hAnsi="Lato"/>
        </w:rPr>
      </w:pPr>
    </w:p>
    <w:p w14:paraId="4B01C4FD" w14:textId="77777777" w:rsidR="00A53267" w:rsidRDefault="00A53267" w:rsidP="00F239E2">
      <w:pPr>
        <w:spacing w:after="0" w:line="240" w:lineRule="auto"/>
        <w:rPr>
          <w:rFonts w:ascii="Lato" w:hAnsi="Lato"/>
        </w:rPr>
      </w:pPr>
    </w:p>
    <w:p w14:paraId="750D8220" w14:textId="77777777" w:rsidR="00A53267" w:rsidRDefault="00A53267" w:rsidP="00F239E2">
      <w:pPr>
        <w:spacing w:after="0" w:line="240" w:lineRule="auto"/>
        <w:rPr>
          <w:rFonts w:ascii="Lato" w:hAnsi="Lato"/>
        </w:rPr>
      </w:pPr>
    </w:p>
    <w:p w14:paraId="70358BF9" w14:textId="77777777" w:rsidR="00A53267" w:rsidRDefault="00A53267" w:rsidP="00F239E2">
      <w:pPr>
        <w:spacing w:after="0" w:line="240" w:lineRule="auto"/>
        <w:rPr>
          <w:rFonts w:ascii="Lato" w:hAnsi="Lato"/>
        </w:rPr>
      </w:pPr>
    </w:p>
    <w:p w14:paraId="46A3AA02" w14:textId="77777777" w:rsidR="00A53267" w:rsidRDefault="00A53267" w:rsidP="00F239E2">
      <w:pPr>
        <w:spacing w:after="0" w:line="240" w:lineRule="auto"/>
        <w:rPr>
          <w:rFonts w:ascii="Lato" w:hAnsi="Lato"/>
        </w:rPr>
      </w:pPr>
    </w:p>
    <w:p w14:paraId="01E3879F" w14:textId="77777777" w:rsidR="00A53267" w:rsidRDefault="00A53267" w:rsidP="00F239E2">
      <w:pPr>
        <w:spacing w:after="0" w:line="240" w:lineRule="auto"/>
        <w:rPr>
          <w:rFonts w:ascii="Lato" w:hAnsi="Lato"/>
        </w:rPr>
      </w:pPr>
    </w:p>
    <w:p w14:paraId="12AC603A" w14:textId="77777777" w:rsidR="00A53267" w:rsidRDefault="00A53267" w:rsidP="00F239E2">
      <w:pPr>
        <w:spacing w:after="0" w:line="240" w:lineRule="auto"/>
        <w:rPr>
          <w:rFonts w:ascii="Lato" w:hAnsi="Lato"/>
        </w:rPr>
      </w:pPr>
    </w:p>
    <w:p w14:paraId="2A72467B" w14:textId="77777777" w:rsidR="00A53267" w:rsidRDefault="00A53267" w:rsidP="00F239E2">
      <w:pPr>
        <w:spacing w:after="0" w:line="240" w:lineRule="auto"/>
        <w:rPr>
          <w:rFonts w:ascii="Lato" w:hAnsi="Lato"/>
        </w:rPr>
      </w:pPr>
    </w:p>
    <w:p w14:paraId="052D8903" w14:textId="77777777" w:rsidR="00A53267" w:rsidRDefault="00A53267" w:rsidP="00F239E2">
      <w:pPr>
        <w:spacing w:after="0" w:line="240" w:lineRule="auto"/>
        <w:rPr>
          <w:rFonts w:ascii="Lato" w:hAnsi="Lato"/>
        </w:rPr>
      </w:pPr>
    </w:p>
    <w:p w14:paraId="77E88ED4" w14:textId="77777777" w:rsidR="00A53267" w:rsidRDefault="00A53267" w:rsidP="00F239E2">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F76D75" w:rsidRPr="003E688E" w14:paraId="1EB1C641" w14:textId="77777777" w:rsidTr="000A6787">
        <w:trPr>
          <w:tblCellSpacing w:w="15" w:type="dxa"/>
        </w:trPr>
        <w:tc>
          <w:tcPr>
            <w:tcW w:w="5200" w:type="dxa"/>
            <w:tcMar>
              <w:top w:w="15" w:type="dxa"/>
              <w:left w:w="15" w:type="dxa"/>
              <w:bottom w:w="15" w:type="dxa"/>
              <w:right w:w="15" w:type="dxa"/>
            </w:tcMar>
            <w:vAlign w:val="center"/>
            <w:hideMark/>
          </w:tcPr>
          <w:p w14:paraId="748F7620" w14:textId="77777777" w:rsidR="00F76D75" w:rsidRDefault="00F76D75" w:rsidP="000A6787">
            <w:pPr>
              <w:spacing w:after="0" w:line="240" w:lineRule="auto"/>
              <w:rPr>
                <w:rFonts w:ascii="Lato" w:hAnsi="Lato"/>
                <w:color w:val="D20A32"/>
              </w:rPr>
            </w:pPr>
          </w:p>
          <w:p w14:paraId="3EB3A110" w14:textId="77777777" w:rsidR="00F76D75" w:rsidRPr="003E688E" w:rsidRDefault="00F76D75" w:rsidP="000A6787">
            <w:pPr>
              <w:spacing w:after="0" w:line="240" w:lineRule="auto"/>
              <w:rPr>
                <w:rFonts w:ascii="Lato" w:hAnsi="Lato"/>
                <w:color w:val="D20A32"/>
              </w:rPr>
            </w:pPr>
            <w:r w:rsidRPr="003E688E">
              <w:rPr>
                <w:rFonts w:ascii="Lato" w:hAnsi="Lato"/>
                <w:color w:val="D20A32"/>
              </w:rPr>
              <w:t>Informationen für Medien:</w:t>
            </w:r>
          </w:p>
          <w:p w14:paraId="0C36AAF9" w14:textId="77777777" w:rsidR="00F76D75" w:rsidRPr="003E688E" w:rsidRDefault="00F76D75" w:rsidP="00B6232C">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2849C2DD" w14:textId="77777777" w:rsidR="00F76D75" w:rsidRPr="003E688E" w:rsidRDefault="00F76D75" w:rsidP="00B6232C">
            <w:pPr>
              <w:spacing w:after="0" w:line="240" w:lineRule="auto"/>
              <w:rPr>
                <w:rFonts w:ascii="Lato" w:hAnsi="Lato"/>
              </w:rPr>
            </w:pPr>
            <w:r w:rsidRPr="003E688E">
              <w:rPr>
                <w:rFonts w:ascii="Lato" w:hAnsi="Lato"/>
              </w:rPr>
              <w:t>Märkisches Ufer 28, 10179 Berlin</w:t>
            </w:r>
          </w:p>
          <w:p w14:paraId="30C558CD" w14:textId="77777777" w:rsidR="00F76D75" w:rsidRPr="003E688E" w:rsidRDefault="00F76D75" w:rsidP="00B6232C">
            <w:pPr>
              <w:spacing w:after="0" w:line="240" w:lineRule="auto"/>
              <w:rPr>
                <w:rFonts w:ascii="Lato" w:hAnsi="Lato"/>
              </w:rPr>
            </w:pPr>
            <w:r w:rsidRPr="003E688E">
              <w:rPr>
                <w:rFonts w:ascii="Lato" w:hAnsi="Lato"/>
              </w:rPr>
              <w:t>Tel.: +49-30-22-48-77-01</w:t>
            </w:r>
          </w:p>
          <w:p w14:paraId="1DEC7303" w14:textId="77777777" w:rsidR="00F76D75" w:rsidRPr="003E688E" w:rsidRDefault="00F76D75" w:rsidP="00B6232C">
            <w:pPr>
              <w:spacing w:after="0" w:line="240" w:lineRule="auto"/>
              <w:rPr>
                <w:rFonts w:ascii="Lato" w:hAnsi="Lato"/>
              </w:rPr>
            </w:pPr>
            <w:hyperlink r:id="rId9" w:history="1">
              <w:r w:rsidRPr="003E688E">
                <w:rPr>
                  <w:rStyle w:val="Hyperlink"/>
                  <w:rFonts w:ascii="Lato" w:hAnsi="Lato"/>
                </w:rPr>
                <w:t>nina.genboeck@genboeckpr.de</w:t>
              </w:r>
            </w:hyperlink>
          </w:p>
          <w:p w14:paraId="1304F8F5" w14:textId="77777777" w:rsidR="00F76D75" w:rsidRPr="003E688E" w:rsidRDefault="00F76D75" w:rsidP="00B6232C">
            <w:pPr>
              <w:spacing w:after="0" w:line="240" w:lineRule="auto"/>
              <w:rPr>
                <w:rFonts w:ascii="Lato" w:hAnsi="Lato"/>
              </w:rPr>
            </w:pPr>
            <w:hyperlink r:id="rId10" w:history="1">
              <w:r w:rsidRPr="003E688E">
                <w:rPr>
                  <w:rStyle w:val="Hyperlink"/>
                  <w:rFonts w:ascii="Lato" w:hAnsi="Lato"/>
                </w:rPr>
                <w:t>www.genboeckpr.de</w:t>
              </w:r>
            </w:hyperlink>
          </w:p>
        </w:tc>
        <w:tc>
          <w:tcPr>
            <w:tcW w:w="3916" w:type="dxa"/>
            <w:tcMar>
              <w:top w:w="15" w:type="dxa"/>
              <w:left w:w="15" w:type="dxa"/>
              <w:bottom w:w="15" w:type="dxa"/>
              <w:right w:w="15" w:type="dxa"/>
            </w:tcMar>
            <w:vAlign w:val="center"/>
          </w:tcPr>
          <w:p w14:paraId="40CF91B1" w14:textId="77777777" w:rsidR="00F76D75" w:rsidRPr="003E688E" w:rsidRDefault="00F76D75" w:rsidP="000A6787">
            <w:pPr>
              <w:spacing w:after="0" w:line="240" w:lineRule="auto"/>
              <w:rPr>
                <w:rFonts w:ascii="Lato" w:hAnsi="Lato"/>
              </w:rPr>
            </w:pPr>
          </w:p>
          <w:p w14:paraId="76150019" w14:textId="77777777" w:rsidR="00F76D75" w:rsidRPr="003E688E" w:rsidRDefault="00F76D75" w:rsidP="000A6787">
            <w:pPr>
              <w:spacing w:after="0" w:line="240" w:lineRule="auto"/>
              <w:rPr>
                <w:rFonts w:ascii="Lato" w:hAnsi="Lato"/>
              </w:rPr>
            </w:pPr>
          </w:p>
        </w:tc>
      </w:tr>
    </w:tbl>
    <w:p w14:paraId="250F792B" w14:textId="77777777" w:rsidR="00F76D75" w:rsidRPr="003E688E" w:rsidRDefault="00F76D75" w:rsidP="003E688E">
      <w:pPr>
        <w:spacing w:after="0" w:line="240" w:lineRule="auto"/>
        <w:rPr>
          <w:rFonts w:ascii="Lato" w:hAnsi="Lato"/>
        </w:rPr>
      </w:pPr>
    </w:p>
    <w:p w14:paraId="5DA81A05" w14:textId="77777777" w:rsidR="00F76D75" w:rsidRPr="00F76D75" w:rsidRDefault="00F76D75" w:rsidP="00F239E2">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1"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r>
        <w:rPr>
          <w:rFonts w:ascii="Lato" w:hAnsi="Lato"/>
          <w:sz w:val="16"/>
          <w:szCs w:val="16"/>
        </w:rPr>
        <w:t>.</w:t>
      </w:r>
    </w:p>
    <w:sectPr w:rsidR="00F76D75" w:rsidRPr="00F76D75" w:rsidSect="00BE4090">
      <w:headerReference w:type="default" r:id="rId12"/>
      <w:headerReference w:type="first" r:id="rId13"/>
      <w:footerReference w:type="first" r:id="rId14"/>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3F3AE" w14:textId="77777777" w:rsidR="008A454A" w:rsidRDefault="008A454A" w:rsidP="003D4849">
      <w:pPr>
        <w:spacing w:after="0" w:line="240" w:lineRule="auto"/>
      </w:pPr>
      <w:r>
        <w:separator/>
      </w:r>
    </w:p>
  </w:endnote>
  <w:endnote w:type="continuationSeparator" w:id="0">
    <w:p w14:paraId="04F8A75D" w14:textId="77777777" w:rsidR="008A454A" w:rsidRDefault="008A454A"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CE84"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74106642"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02E5E" w14:textId="77777777" w:rsidR="008A454A" w:rsidRDefault="008A454A" w:rsidP="003D4849">
      <w:pPr>
        <w:spacing w:after="0" w:line="240" w:lineRule="auto"/>
      </w:pPr>
      <w:r>
        <w:separator/>
      </w:r>
    </w:p>
  </w:footnote>
  <w:footnote w:type="continuationSeparator" w:id="0">
    <w:p w14:paraId="27B576BA" w14:textId="77777777" w:rsidR="008A454A" w:rsidRDefault="008A454A"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EAE7" w14:textId="77777777" w:rsidR="003D4849" w:rsidRDefault="003D4849" w:rsidP="003D4849">
    <w:pPr>
      <w:pStyle w:val="Kopfzeile"/>
      <w:jc w:val="center"/>
    </w:pPr>
    <w:r>
      <w:rPr>
        <w:noProof/>
      </w:rPr>
      <w:drawing>
        <wp:inline distT="0" distB="0" distL="0" distR="0" wp14:anchorId="34A5DB1E" wp14:editId="59D3EC15">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0BDABCF"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8F07" w14:textId="77777777" w:rsidR="00F239E2" w:rsidRDefault="00F239E2">
    <w:pPr>
      <w:pStyle w:val="Kopfzeile"/>
    </w:pPr>
    <w:r>
      <w:rPr>
        <w:noProof/>
      </w:rPr>
      <w:drawing>
        <wp:anchor distT="0" distB="0" distL="114300" distR="114300" simplePos="0" relativeHeight="251658240" behindDoc="1" locked="0" layoutInCell="1" allowOverlap="1" wp14:anchorId="3214C7D5" wp14:editId="624306ED">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1368C2"/>
    <w:rsid w:val="002835B4"/>
    <w:rsid w:val="002C6BA8"/>
    <w:rsid w:val="003D4849"/>
    <w:rsid w:val="0040210A"/>
    <w:rsid w:val="00457AA1"/>
    <w:rsid w:val="004C4D49"/>
    <w:rsid w:val="008A454A"/>
    <w:rsid w:val="00A53267"/>
    <w:rsid w:val="00B94E21"/>
    <w:rsid w:val="00BE4090"/>
    <w:rsid w:val="00C27494"/>
    <w:rsid w:val="00E31708"/>
    <w:rsid w:val="00E7595F"/>
    <w:rsid w:val="00F239E2"/>
    <w:rsid w:val="00F76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25666"/>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a47.at/angebote/mountain-adventure-day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thueringer-wald.com"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ugustlust.de" TargetMode="External"/><Relationship Id="rId11" Type="http://schemas.openxmlformats.org/officeDocument/2006/relationships/hyperlink" Target="https://9zkml.r.sp1-brevo.net/mk/cl/f/sh/1t6Af4OiGsFzDqdv9HFL9QfiBtaJxl/Zd45fQTKTX9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enboeckpr.de" TargetMode="External"/><Relationship Id="rId4" Type="http://schemas.openxmlformats.org/officeDocument/2006/relationships/footnotes" Target="footnotes.xml"/><Relationship Id="rId9" Type="http://schemas.openxmlformats.org/officeDocument/2006/relationships/hyperlink" Target="mailto:nina.genboeck@genboeckpr.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2025-08-05T09:53:00Z</dcterms:created>
  <dcterms:modified xsi:type="dcterms:W3CDTF">2025-08-05T09:58:00Z</dcterms:modified>
</cp:coreProperties>
</file>